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014FE" w14:paraId="4DFE161F" w14:textId="77777777" w:rsidTr="007E1D85">
        <w:tc>
          <w:tcPr>
            <w:tcW w:w="5211" w:type="dxa"/>
            <w:hideMark/>
          </w:tcPr>
          <w:p w14:paraId="011A4A72" w14:textId="77777777" w:rsidR="007E1D85" w:rsidRPr="005014FE" w:rsidRDefault="007E1D85" w:rsidP="005014FE">
            <w:pPr>
              <w:widowControl w:val="0"/>
              <w:spacing w:after="0" w:line="240" w:lineRule="auto"/>
              <w:rPr>
                <w:rFonts w:ascii="Times New Roman" w:eastAsia="Batang" w:hAnsi="Times New Roman"/>
                <w:snapToGrid w:val="0"/>
                <w:sz w:val="28"/>
                <w:szCs w:val="28"/>
                <w:lang w:eastAsia="ru-RU"/>
              </w:rPr>
            </w:pPr>
          </w:p>
        </w:tc>
        <w:tc>
          <w:tcPr>
            <w:tcW w:w="4536" w:type="dxa"/>
            <w:hideMark/>
          </w:tcPr>
          <w:p w14:paraId="68A6A412" w14:textId="77777777" w:rsidR="00523D82" w:rsidRPr="005014FE" w:rsidRDefault="00523D82" w:rsidP="005014FE">
            <w:pPr>
              <w:widowControl w:val="0"/>
              <w:spacing w:after="0" w:line="240" w:lineRule="auto"/>
              <w:rPr>
                <w:rFonts w:ascii="Times New Roman" w:eastAsia="Times New Roman" w:hAnsi="Times New Roman"/>
                <w:b/>
                <w:snapToGrid w:val="0"/>
                <w:sz w:val="28"/>
                <w:szCs w:val="28"/>
                <w:lang w:eastAsia="ru-RU"/>
              </w:rPr>
            </w:pPr>
            <w:r w:rsidRPr="005014FE">
              <w:rPr>
                <w:rFonts w:ascii="Times New Roman" w:eastAsia="Times New Roman" w:hAnsi="Times New Roman"/>
                <w:b/>
                <w:snapToGrid w:val="0"/>
                <w:sz w:val="28"/>
                <w:szCs w:val="28"/>
                <w:lang w:eastAsia="ru-RU"/>
              </w:rPr>
              <w:t>УТВЕРЖДЕНА</w:t>
            </w:r>
          </w:p>
          <w:p w14:paraId="5BF12A45" w14:textId="77777777" w:rsidR="00653617" w:rsidRPr="005014FE" w:rsidRDefault="00523D82"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Приказом </w:t>
            </w:r>
            <w:r w:rsidR="004C462F" w:rsidRPr="005014FE">
              <w:rPr>
                <w:rFonts w:ascii="Times New Roman" w:eastAsia="Times New Roman" w:hAnsi="Times New Roman"/>
                <w:sz w:val="28"/>
                <w:szCs w:val="28"/>
                <w:lang w:eastAsia="ru-RU"/>
              </w:rPr>
              <w:t>П</w:t>
            </w:r>
            <w:r w:rsidRPr="005014FE">
              <w:rPr>
                <w:rFonts w:ascii="Times New Roman" w:eastAsia="Times New Roman" w:hAnsi="Times New Roman"/>
                <w:sz w:val="28"/>
                <w:szCs w:val="28"/>
                <w:lang w:eastAsia="ru-RU"/>
              </w:rPr>
              <w:t xml:space="preserve">редседателя </w:t>
            </w:r>
          </w:p>
          <w:p w14:paraId="4DEF754D" w14:textId="77777777" w:rsidR="00523D82" w:rsidRPr="005014FE" w:rsidRDefault="007E702A"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РГУ «</w:t>
            </w:r>
            <w:r w:rsidR="00523D82" w:rsidRPr="005014FE">
              <w:rPr>
                <w:rFonts w:ascii="Times New Roman" w:eastAsia="Times New Roman" w:hAnsi="Times New Roman"/>
                <w:sz w:val="28"/>
                <w:szCs w:val="28"/>
                <w:lang w:eastAsia="ru-RU"/>
              </w:rPr>
              <w:t xml:space="preserve">Комитет </w:t>
            </w:r>
            <w:r w:rsidR="00020431" w:rsidRPr="005014FE">
              <w:rPr>
                <w:rFonts w:ascii="Times New Roman" w:eastAsia="Times New Roman" w:hAnsi="Times New Roman"/>
                <w:sz w:val="28"/>
                <w:szCs w:val="28"/>
                <w:lang w:eastAsia="ru-RU"/>
              </w:rPr>
              <w:t>медицинского и фармацевтического контроля</w:t>
            </w:r>
            <w:r w:rsidRPr="005014FE">
              <w:rPr>
                <w:rFonts w:ascii="Times New Roman" w:eastAsia="Times New Roman" w:hAnsi="Times New Roman"/>
                <w:sz w:val="28"/>
                <w:szCs w:val="28"/>
                <w:lang w:eastAsia="ru-RU"/>
              </w:rPr>
              <w:t>»</w:t>
            </w:r>
          </w:p>
          <w:p w14:paraId="7673FBD0" w14:textId="77777777" w:rsidR="00523D82" w:rsidRPr="005014FE" w:rsidRDefault="00523D82" w:rsidP="005014FE">
            <w:pPr>
              <w:keepNext/>
              <w:autoSpaceDE w:val="0"/>
              <w:autoSpaceDN w:val="0"/>
              <w:spacing w:after="0" w:line="240" w:lineRule="auto"/>
              <w:outlineLvl w:val="2"/>
              <w:rPr>
                <w:rFonts w:ascii="Times New Roman" w:eastAsia="Times New Roman" w:hAnsi="Times New Roman"/>
                <w:bCs/>
                <w:sz w:val="28"/>
                <w:szCs w:val="28"/>
                <w:lang w:val="uk-UA" w:eastAsia="ru-RU"/>
              </w:rPr>
            </w:pPr>
            <w:r w:rsidRPr="005014FE">
              <w:rPr>
                <w:rFonts w:ascii="Times New Roman" w:eastAsia="Times New Roman" w:hAnsi="Times New Roman"/>
                <w:bCs/>
                <w:sz w:val="28"/>
                <w:szCs w:val="28"/>
                <w:lang w:eastAsia="ru-RU"/>
              </w:rPr>
              <w:t>Министерства здравоохранения</w:t>
            </w:r>
            <w:r w:rsidRPr="005014FE">
              <w:rPr>
                <w:rFonts w:ascii="Times New Roman" w:eastAsia="Times New Roman" w:hAnsi="Times New Roman"/>
                <w:bCs/>
                <w:sz w:val="28"/>
                <w:szCs w:val="28"/>
                <w:lang w:val="uk-UA" w:eastAsia="ru-RU"/>
              </w:rPr>
              <w:t xml:space="preserve"> </w:t>
            </w:r>
          </w:p>
          <w:p w14:paraId="5A904988" w14:textId="77777777" w:rsidR="00523D82" w:rsidRPr="005014FE" w:rsidRDefault="00523D82" w:rsidP="005014FE">
            <w:pPr>
              <w:keepNext/>
              <w:autoSpaceDE w:val="0"/>
              <w:autoSpaceDN w:val="0"/>
              <w:spacing w:after="0" w:line="240" w:lineRule="auto"/>
              <w:outlineLvl w:val="3"/>
              <w:rPr>
                <w:rFonts w:ascii="Times New Roman" w:eastAsia="Times New Roman" w:hAnsi="Times New Roman"/>
                <w:bCs/>
                <w:sz w:val="28"/>
                <w:szCs w:val="28"/>
                <w:lang w:eastAsia="ru-RU"/>
              </w:rPr>
            </w:pPr>
            <w:r w:rsidRPr="005014FE">
              <w:rPr>
                <w:rFonts w:ascii="Times New Roman" w:eastAsia="Times New Roman" w:hAnsi="Times New Roman"/>
                <w:bCs/>
                <w:sz w:val="28"/>
                <w:szCs w:val="28"/>
                <w:lang w:eastAsia="ru-RU"/>
              </w:rPr>
              <w:t>Республики Казахстан</w:t>
            </w:r>
          </w:p>
          <w:p w14:paraId="6C61C0B1" w14:textId="19684860" w:rsidR="00523D82" w:rsidRPr="005014FE" w:rsidRDefault="00523D82" w:rsidP="005014FE">
            <w:pPr>
              <w:autoSpaceDE w:val="0"/>
              <w:autoSpaceDN w:val="0"/>
              <w:spacing w:after="0" w:line="240" w:lineRule="auto"/>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от «</w:t>
            </w:r>
            <w:r w:rsidR="000A377A" w:rsidRPr="000A377A">
              <w:rPr>
                <w:rFonts w:ascii="Times New Roman" w:eastAsia="Times New Roman" w:hAnsi="Times New Roman"/>
                <w:sz w:val="28"/>
                <w:szCs w:val="28"/>
                <w:lang w:eastAsia="ru-RU"/>
              </w:rPr>
              <w:t>21</w:t>
            </w:r>
            <w:r w:rsidRPr="005014FE">
              <w:rPr>
                <w:rFonts w:ascii="Times New Roman" w:eastAsia="Times New Roman" w:hAnsi="Times New Roman"/>
                <w:sz w:val="28"/>
                <w:szCs w:val="28"/>
                <w:lang w:eastAsia="ru-RU"/>
              </w:rPr>
              <w:t>»</w:t>
            </w:r>
            <w:r w:rsidR="000A377A" w:rsidRPr="000A377A">
              <w:rPr>
                <w:rFonts w:ascii="Times New Roman" w:eastAsia="Times New Roman" w:hAnsi="Times New Roman"/>
                <w:sz w:val="28"/>
                <w:szCs w:val="28"/>
                <w:lang w:eastAsia="ru-RU"/>
              </w:rPr>
              <w:t xml:space="preserve">   02  </w:t>
            </w:r>
            <w:r w:rsidRPr="005014FE">
              <w:rPr>
                <w:rFonts w:ascii="Times New Roman" w:eastAsia="Times New Roman" w:hAnsi="Times New Roman"/>
                <w:sz w:val="28"/>
                <w:szCs w:val="28"/>
                <w:lang w:eastAsia="ru-RU"/>
              </w:rPr>
              <w:t>20</w:t>
            </w:r>
            <w:r w:rsidR="000A377A" w:rsidRPr="000A377A">
              <w:rPr>
                <w:rFonts w:ascii="Times New Roman" w:eastAsia="Times New Roman" w:hAnsi="Times New Roman"/>
                <w:sz w:val="28"/>
                <w:szCs w:val="28"/>
                <w:lang w:eastAsia="ru-RU"/>
              </w:rPr>
              <w:t xml:space="preserve">25 </w:t>
            </w:r>
            <w:r w:rsidRPr="005014FE">
              <w:rPr>
                <w:rFonts w:ascii="Times New Roman" w:eastAsia="Times New Roman" w:hAnsi="Times New Roman"/>
                <w:sz w:val="28"/>
                <w:szCs w:val="28"/>
                <w:lang w:eastAsia="ru-RU"/>
              </w:rPr>
              <w:t>г.</w:t>
            </w:r>
          </w:p>
          <w:p w14:paraId="7D2A41C7" w14:textId="4294E9C5" w:rsidR="00523D82" w:rsidRPr="000A377A" w:rsidRDefault="00523D82" w:rsidP="005014FE">
            <w:pPr>
              <w:widowControl w:val="0"/>
              <w:spacing w:after="0" w:line="240" w:lineRule="auto"/>
              <w:rPr>
                <w:rFonts w:ascii="Times New Roman" w:eastAsia="Batang" w:hAnsi="Times New Roman"/>
                <w:snapToGrid w:val="0"/>
                <w:sz w:val="28"/>
                <w:szCs w:val="28"/>
                <w:lang w:val="en-US" w:eastAsia="ru-RU"/>
              </w:rPr>
            </w:pPr>
            <w:r w:rsidRPr="005014FE">
              <w:rPr>
                <w:rFonts w:ascii="Times New Roman" w:eastAsia="Times New Roman" w:hAnsi="Times New Roman"/>
                <w:snapToGrid w:val="0"/>
                <w:sz w:val="28"/>
                <w:szCs w:val="28"/>
                <w:lang w:eastAsia="ru-RU"/>
              </w:rPr>
              <w:t>№</w:t>
            </w:r>
            <w:r w:rsidR="000A377A">
              <w:rPr>
                <w:rFonts w:ascii="Times New Roman" w:eastAsia="Times New Roman" w:hAnsi="Times New Roman"/>
                <w:snapToGrid w:val="0"/>
                <w:sz w:val="28"/>
                <w:szCs w:val="28"/>
                <w:lang w:val="en-US" w:eastAsia="ru-RU"/>
              </w:rPr>
              <w:t>N047168</w:t>
            </w:r>
          </w:p>
        </w:tc>
        <w:tc>
          <w:tcPr>
            <w:tcW w:w="4536" w:type="dxa"/>
          </w:tcPr>
          <w:p w14:paraId="592A7CAE" w14:textId="77777777" w:rsidR="00523D82" w:rsidRPr="005014FE" w:rsidRDefault="00D46B0B" w:rsidP="005014FE">
            <w:pPr>
              <w:widowControl w:val="0"/>
              <w:spacing w:after="0" w:line="240" w:lineRule="auto"/>
              <w:jc w:val="center"/>
              <w:rPr>
                <w:rFonts w:ascii="Times New Roman" w:eastAsia="Times New Roman" w:hAnsi="Times New Roman"/>
                <w:b/>
                <w:snapToGrid w:val="0"/>
                <w:sz w:val="28"/>
                <w:szCs w:val="28"/>
                <w:lang w:eastAsia="ru-RU"/>
              </w:rPr>
            </w:pPr>
            <w:r w:rsidRPr="005014FE">
              <w:rPr>
                <w:rFonts w:ascii="Times New Roman" w:eastAsia="Times New Roman" w:hAnsi="Times New Roman"/>
                <w:b/>
                <w:snapToGrid w:val="0"/>
                <w:sz w:val="28"/>
                <w:szCs w:val="28"/>
                <w:lang w:eastAsia="ru-RU"/>
              </w:rPr>
              <w:t xml:space="preserve"> </w:t>
            </w:r>
          </w:p>
        </w:tc>
      </w:tr>
      <w:tr w:rsidR="00523D82" w:rsidRPr="005014FE" w14:paraId="67C7487B" w14:textId="77777777" w:rsidTr="007E1D85">
        <w:trPr>
          <w:trHeight w:val="80"/>
        </w:trPr>
        <w:tc>
          <w:tcPr>
            <w:tcW w:w="5211" w:type="dxa"/>
          </w:tcPr>
          <w:p w14:paraId="27A38738" w14:textId="77777777" w:rsidR="00523D82" w:rsidRPr="005014FE" w:rsidRDefault="00523D82" w:rsidP="005014FE">
            <w:pPr>
              <w:widowControl w:val="0"/>
              <w:spacing w:after="0" w:line="240" w:lineRule="auto"/>
              <w:rPr>
                <w:rFonts w:ascii="Times New Roman" w:eastAsia="Batang" w:hAnsi="Times New Roman"/>
                <w:sz w:val="28"/>
                <w:szCs w:val="28"/>
                <w:lang w:eastAsia="ru-RU"/>
              </w:rPr>
            </w:pPr>
          </w:p>
        </w:tc>
        <w:tc>
          <w:tcPr>
            <w:tcW w:w="4536" w:type="dxa"/>
          </w:tcPr>
          <w:p w14:paraId="47872EA8" w14:textId="77777777" w:rsidR="00523D82" w:rsidRPr="005014FE" w:rsidRDefault="00523D82" w:rsidP="005014FE">
            <w:pPr>
              <w:widowControl w:val="0"/>
              <w:spacing w:after="0" w:line="240" w:lineRule="auto"/>
              <w:rPr>
                <w:rFonts w:ascii="Times New Roman" w:eastAsia="Times New Roman" w:hAnsi="Times New Roman"/>
                <w:sz w:val="28"/>
                <w:szCs w:val="28"/>
                <w:lang w:eastAsia="ru-RU"/>
              </w:rPr>
            </w:pPr>
          </w:p>
        </w:tc>
        <w:tc>
          <w:tcPr>
            <w:tcW w:w="4536" w:type="dxa"/>
          </w:tcPr>
          <w:p w14:paraId="2815CF87" w14:textId="77777777" w:rsidR="00523D82" w:rsidRPr="005014FE" w:rsidRDefault="00523D82" w:rsidP="005014FE">
            <w:pPr>
              <w:widowControl w:val="0"/>
              <w:spacing w:after="0" w:line="240" w:lineRule="auto"/>
              <w:jc w:val="right"/>
              <w:rPr>
                <w:rFonts w:ascii="Times New Roman" w:eastAsia="Times New Roman" w:hAnsi="Times New Roman"/>
                <w:sz w:val="28"/>
                <w:szCs w:val="28"/>
                <w:lang w:eastAsia="ru-RU"/>
              </w:rPr>
            </w:pPr>
          </w:p>
        </w:tc>
      </w:tr>
    </w:tbl>
    <w:p w14:paraId="633479BD" w14:textId="77777777" w:rsidR="00D76048" w:rsidRPr="005014FE" w:rsidRDefault="00D76048" w:rsidP="005014FE">
      <w:pPr>
        <w:autoSpaceDE w:val="0"/>
        <w:autoSpaceDN w:val="0"/>
        <w:spacing w:after="0" w:line="240" w:lineRule="auto"/>
        <w:jc w:val="center"/>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Инструкция по медицинскому применению</w:t>
      </w:r>
    </w:p>
    <w:p w14:paraId="6F2F2671" w14:textId="77777777" w:rsidR="00D76048" w:rsidRPr="005014FE" w:rsidRDefault="00D76048" w:rsidP="005014FE">
      <w:pPr>
        <w:autoSpaceDE w:val="0"/>
        <w:autoSpaceDN w:val="0"/>
        <w:spacing w:after="0" w:line="240" w:lineRule="auto"/>
        <w:jc w:val="center"/>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лекарственного </w:t>
      </w:r>
      <w:r w:rsidR="007D0E84" w:rsidRPr="005014FE">
        <w:rPr>
          <w:rFonts w:ascii="Times New Roman" w:eastAsia="Times New Roman" w:hAnsi="Times New Roman"/>
          <w:b/>
          <w:sz w:val="28"/>
          <w:szCs w:val="28"/>
          <w:lang w:eastAsia="ru-RU"/>
        </w:rPr>
        <w:t>препарата</w:t>
      </w:r>
      <w:r w:rsidR="00AE7922" w:rsidRPr="005014FE">
        <w:rPr>
          <w:rFonts w:ascii="Times New Roman" w:eastAsia="Times New Roman" w:hAnsi="Times New Roman"/>
          <w:b/>
          <w:sz w:val="28"/>
          <w:szCs w:val="28"/>
          <w:lang w:eastAsia="ru-RU"/>
        </w:rPr>
        <w:t xml:space="preserve"> (</w:t>
      </w:r>
      <w:r w:rsidR="002C1660" w:rsidRPr="005014FE">
        <w:rPr>
          <w:rFonts w:ascii="Times New Roman" w:eastAsia="Times New Roman" w:hAnsi="Times New Roman"/>
          <w:b/>
          <w:sz w:val="28"/>
          <w:szCs w:val="28"/>
          <w:lang w:eastAsia="ru-RU"/>
        </w:rPr>
        <w:t>Л</w:t>
      </w:r>
      <w:r w:rsidR="00AE7922" w:rsidRPr="005014FE">
        <w:rPr>
          <w:rFonts w:ascii="Times New Roman" w:eastAsia="Times New Roman" w:hAnsi="Times New Roman"/>
          <w:b/>
          <w:sz w:val="28"/>
          <w:szCs w:val="28"/>
          <w:lang w:eastAsia="ru-RU"/>
        </w:rPr>
        <w:t>исток-вкладыш)</w:t>
      </w:r>
    </w:p>
    <w:p w14:paraId="7EE2B4A2" w14:textId="77777777" w:rsidR="002C76D7" w:rsidRPr="005014FE" w:rsidRDefault="002C76D7" w:rsidP="005014FE">
      <w:pPr>
        <w:autoSpaceDE w:val="0"/>
        <w:autoSpaceDN w:val="0"/>
        <w:spacing w:after="0" w:line="240" w:lineRule="auto"/>
        <w:jc w:val="both"/>
        <w:rPr>
          <w:rFonts w:ascii="Times New Roman" w:eastAsia="Times New Roman" w:hAnsi="Times New Roman"/>
          <w:b/>
          <w:sz w:val="28"/>
          <w:szCs w:val="28"/>
          <w:lang w:eastAsia="ru-RU"/>
        </w:rPr>
      </w:pPr>
    </w:p>
    <w:p w14:paraId="5A38A728" w14:textId="77777777" w:rsidR="002C76D7" w:rsidRPr="005014FE" w:rsidRDefault="00D76048"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Торговое </w:t>
      </w:r>
      <w:r w:rsidR="00E55D6C" w:rsidRPr="005014FE">
        <w:rPr>
          <w:rFonts w:ascii="Times New Roman" w:eastAsia="Times New Roman" w:hAnsi="Times New Roman"/>
          <w:b/>
          <w:sz w:val="28"/>
          <w:szCs w:val="28"/>
          <w:lang w:eastAsia="ru-RU"/>
        </w:rPr>
        <w:t>наименование</w:t>
      </w:r>
      <w:r w:rsidR="00AE7922" w:rsidRPr="005014FE">
        <w:rPr>
          <w:rFonts w:ascii="Times New Roman" w:eastAsia="Times New Roman" w:hAnsi="Times New Roman"/>
          <w:b/>
          <w:sz w:val="28"/>
          <w:szCs w:val="28"/>
          <w:lang w:eastAsia="ru-RU"/>
        </w:rPr>
        <w:t xml:space="preserve"> </w:t>
      </w:r>
    </w:p>
    <w:p w14:paraId="4A71908F" w14:textId="77777777" w:rsidR="002C76D7" w:rsidRPr="005014FE" w:rsidRDefault="00C80DC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Севкар</w:t>
      </w:r>
    </w:p>
    <w:p w14:paraId="01C38E6D"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463BA238" w14:textId="77777777" w:rsidR="002C76D7" w:rsidRPr="005014FE" w:rsidRDefault="00AE7922"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b/>
          <w:sz w:val="28"/>
          <w:szCs w:val="28"/>
          <w:lang w:eastAsia="ru-RU"/>
        </w:rPr>
        <w:t>Международное непатентованное название</w:t>
      </w:r>
    </w:p>
    <w:p w14:paraId="78CB2824" w14:textId="77777777" w:rsidR="002C76D7" w:rsidRPr="005014FE" w:rsidRDefault="00BB451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w:t>
      </w:r>
    </w:p>
    <w:p w14:paraId="24CFF034"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583ECFEF" w14:textId="77777777" w:rsidR="00D76048" w:rsidRPr="005014FE" w:rsidRDefault="002C76D7"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Лекарственная форма, </w:t>
      </w:r>
      <w:r w:rsidR="00AE7922" w:rsidRPr="005014FE">
        <w:rPr>
          <w:rFonts w:ascii="Times New Roman" w:eastAsia="Times New Roman" w:hAnsi="Times New Roman"/>
          <w:b/>
          <w:sz w:val="28"/>
          <w:szCs w:val="28"/>
          <w:lang w:eastAsia="ru-RU"/>
        </w:rPr>
        <w:t xml:space="preserve">дозировка  </w:t>
      </w:r>
    </w:p>
    <w:p w14:paraId="7CBBE3E1" w14:textId="77777777" w:rsidR="00B01011" w:rsidRPr="005014FE" w:rsidRDefault="00BB4516" w:rsidP="005014FE">
      <w:pPr>
        <w:autoSpaceDE w:val="0"/>
        <w:autoSpaceDN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Таблетки, покрытые пленочной оболочкой, 400 мг или 800 мг</w:t>
      </w:r>
    </w:p>
    <w:p w14:paraId="4F2229B2" w14:textId="77777777" w:rsidR="00057499" w:rsidRPr="005014FE" w:rsidRDefault="00057499" w:rsidP="005014FE">
      <w:pPr>
        <w:autoSpaceDE w:val="0"/>
        <w:autoSpaceDN w:val="0"/>
        <w:spacing w:after="0" w:line="240" w:lineRule="auto"/>
        <w:jc w:val="both"/>
        <w:rPr>
          <w:rFonts w:ascii="Times New Roman" w:eastAsia="Times New Roman" w:hAnsi="Times New Roman"/>
          <w:sz w:val="28"/>
          <w:szCs w:val="28"/>
          <w:lang w:eastAsia="ru-RU"/>
        </w:rPr>
      </w:pPr>
    </w:p>
    <w:p w14:paraId="6CA66E59" w14:textId="77777777" w:rsidR="003B04EC" w:rsidRPr="005014FE" w:rsidRDefault="00AE7922"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5014FE">
        <w:rPr>
          <w:rFonts w:ascii="Times New Roman" w:eastAsia="Times New Roman" w:hAnsi="Times New Roman"/>
          <w:b/>
          <w:bCs/>
          <w:snapToGrid w:val="0"/>
          <w:sz w:val="28"/>
          <w:szCs w:val="28"/>
          <w:lang w:eastAsia="ru-RU"/>
        </w:rPr>
        <w:t>Фармакотерапевтическая</w:t>
      </w:r>
      <w:bookmarkEnd w:id="0"/>
      <w:r w:rsidRPr="005014FE">
        <w:rPr>
          <w:rFonts w:ascii="Times New Roman" w:eastAsia="Times New Roman" w:hAnsi="Times New Roman"/>
          <w:b/>
          <w:bCs/>
          <w:snapToGrid w:val="0"/>
          <w:sz w:val="28"/>
          <w:szCs w:val="28"/>
          <w:lang w:eastAsia="ru-RU"/>
        </w:rPr>
        <w:t xml:space="preserve"> группа</w:t>
      </w:r>
      <w:r w:rsidR="002C1660" w:rsidRPr="005014FE">
        <w:rPr>
          <w:rFonts w:ascii="Times New Roman" w:eastAsia="Times New Roman" w:hAnsi="Times New Roman"/>
          <w:b/>
          <w:bCs/>
          <w:snapToGrid w:val="0"/>
          <w:sz w:val="28"/>
          <w:szCs w:val="28"/>
          <w:lang w:eastAsia="ru-RU"/>
        </w:rPr>
        <w:t xml:space="preserve"> </w:t>
      </w:r>
    </w:p>
    <w:p w14:paraId="47E4409F" w14:textId="77777777" w:rsidR="003B04EC" w:rsidRPr="005014FE" w:rsidRDefault="00ED33B3"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hAnsi="Times New Roman"/>
          <w:color w:val="000000"/>
          <w:sz w:val="28"/>
          <w:szCs w:val="28"/>
        </w:rPr>
        <w:t xml:space="preserve">Прочие препараты. Другие терапевтические препараты все. </w:t>
      </w:r>
      <w:r w:rsidR="00BB4516" w:rsidRPr="005014FE">
        <w:rPr>
          <w:rFonts w:ascii="Times New Roman" w:hAnsi="Times New Roman"/>
          <w:color w:val="000000"/>
          <w:sz w:val="28"/>
          <w:szCs w:val="28"/>
        </w:rPr>
        <w:t>Препараты для  лечения</w:t>
      </w:r>
      <w:r w:rsidRPr="005014FE">
        <w:rPr>
          <w:rFonts w:ascii="Times New Roman" w:hAnsi="Times New Roman"/>
          <w:color w:val="000000"/>
          <w:sz w:val="28"/>
          <w:szCs w:val="28"/>
        </w:rPr>
        <w:t xml:space="preserve"> гиперкалиемии и гиперфосфатемии. Севеламер.</w:t>
      </w:r>
    </w:p>
    <w:p w14:paraId="1A8FEA02" w14:textId="77777777" w:rsidR="003B04EC" w:rsidRPr="005014FE" w:rsidRDefault="00BB4516"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hAnsi="Times New Roman"/>
          <w:color w:val="000000"/>
          <w:sz w:val="28"/>
          <w:szCs w:val="28"/>
        </w:rPr>
        <w:t>Код АТХ V03AE02</w:t>
      </w:r>
    </w:p>
    <w:p w14:paraId="1E1104D4" w14:textId="77777777" w:rsidR="003B04EC" w:rsidRPr="005014FE" w:rsidRDefault="003B04EC"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p>
    <w:p w14:paraId="0DF2F20A" w14:textId="77777777" w:rsidR="002C76D7" w:rsidRPr="005014FE" w:rsidRDefault="005444B2"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
          <w:bCs/>
          <w:sz w:val="28"/>
          <w:szCs w:val="28"/>
          <w:lang w:eastAsia="ru-RU"/>
        </w:rPr>
        <w:t>Показания к применению</w:t>
      </w:r>
      <w:r w:rsidR="002C76D7" w:rsidRPr="005014FE">
        <w:rPr>
          <w:rFonts w:ascii="Times New Roman" w:hAnsi="Times New Roman"/>
          <w:color w:val="000000"/>
          <w:sz w:val="28"/>
          <w:szCs w:val="28"/>
          <w:highlight w:val="cyan"/>
        </w:rPr>
        <w:t xml:space="preserve"> </w:t>
      </w:r>
    </w:p>
    <w:p w14:paraId="3C3C25E0" w14:textId="77777777" w:rsidR="00F907C7"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контроль гиперфосфатемии у взрослых пациентов, находящихся на гемодиа</w:t>
      </w:r>
      <w:r w:rsidR="005014FE">
        <w:rPr>
          <w:rFonts w:ascii="Times New Roman" w:hAnsi="Times New Roman"/>
          <w:sz w:val="28"/>
          <w:szCs w:val="28"/>
        </w:rPr>
        <w:t>лизе или перитонеальном диализе</w:t>
      </w:r>
      <w:r w:rsidRPr="005014FE">
        <w:rPr>
          <w:rFonts w:ascii="Times New Roman" w:hAnsi="Times New Roman"/>
          <w:sz w:val="28"/>
          <w:szCs w:val="28"/>
        </w:rPr>
        <w:t xml:space="preserve"> </w:t>
      </w:r>
    </w:p>
    <w:p w14:paraId="6A85DDB6" w14:textId="77777777" w:rsidR="00F907C7"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контроль гиперфосфатемии при хронической болезни почек у взрослых пациентов, не находящихся на диа</w:t>
      </w:r>
      <w:r w:rsidR="003B04EC" w:rsidRPr="005014FE">
        <w:rPr>
          <w:rFonts w:ascii="Times New Roman" w:hAnsi="Times New Roman"/>
          <w:sz w:val="28"/>
          <w:szCs w:val="28"/>
        </w:rPr>
        <w:t>лизе при концентрации фосфора ≥</w:t>
      </w:r>
      <w:r w:rsidR="005014FE">
        <w:rPr>
          <w:rFonts w:ascii="Times New Roman" w:hAnsi="Times New Roman"/>
          <w:sz w:val="28"/>
          <w:szCs w:val="28"/>
        </w:rPr>
        <w:t>1,78 ммоль/л</w:t>
      </w:r>
    </w:p>
    <w:p w14:paraId="2C977911" w14:textId="77777777" w:rsidR="00057499" w:rsidRPr="005014FE" w:rsidRDefault="00F907C7"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в контексте множественного терапевтического подхода, который может включать кальциевые добавки, 1,25-дигидрокси витамина D3 или один из его аналогов для контроля развития почечной остеодистрофии.</w:t>
      </w:r>
    </w:p>
    <w:p w14:paraId="4A0C54DF" w14:textId="77777777" w:rsidR="00F907C7" w:rsidRPr="005014FE" w:rsidRDefault="00F907C7" w:rsidP="005014FE">
      <w:pPr>
        <w:tabs>
          <w:tab w:val="left" w:pos="8931"/>
        </w:tabs>
        <w:spacing w:after="0" w:line="240" w:lineRule="auto"/>
        <w:jc w:val="both"/>
        <w:rPr>
          <w:rFonts w:ascii="Times New Roman" w:hAnsi="Times New Roman"/>
          <w:sz w:val="28"/>
          <w:szCs w:val="28"/>
        </w:rPr>
      </w:pPr>
    </w:p>
    <w:p w14:paraId="5620C4BB" w14:textId="77777777" w:rsidR="00DB406A" w:rsidRPr="005014FE" w:rsidRDefault="00DB406A"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Перечень сведений, н</w:t>
      </w:r>
      <w:r w:rsidR="00844CE8" w:rsidRPr="005014FE">
        <w:rPr>
          <w:rFonts w:ascii="Times New Roman" w:eastAsia="Times New Roman" w:hAnsi="Times New Roman"/>
          <w:b/>
          <w:sz w:val="28"/>
          <w:szCs w:val="28"/>
          <w:lang w:eastAsia="ru-RU"/>
        </w:rPr>
        <w:t>еобходимых до начала применения</w:t>
      </w:r>
    </w:p>
    <w:p w14:paraId="42280BFB"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Противопоказания</w:t>
      </w:r>
    </w:p>
    <w:p w14:paraId="1560720E"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гиперчувствительность к действующему веществу или к любому из вспомогательных веществ;</w:t>
      </w:r>
    </w:p>
    <w:p w14:paraId="30043CB5"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гипофосфатемия;</w:t>
      </w:r>
    </w:p>
    <w:p w14:paraId="2D99B962" w14:textId="77777777" w:rsidR="00BD303D" w:rsidRPr="005014FE" w:rsidRDefault="00BD303D" w:rsidP="005014FE">
      <w:pPr>
        <w:tabs>
          <w:tab w:val="left" w:pos="284"/>
        </w:tabs>
        <w:autoSpaceDE w:val="0"/>
        <w:autoSpaceDN w:val="0"/>
        <w:spacing w:after="0" w:line="240" w:lineRule="auto"/>
        <w:jc w:val="both"/>
        <w:rPr>
          <w:rFonts w:ascii="Times New Roman" w:hAnsi="Times New Roman"/>
          <w:sz w:val="28"/>
          <w:szCs w:val="28"/>
        </w:rPr>
      </w:pPr>
      <w:r w:rsidRPr="005014FE">
        <w:rPr>
          <w:rFonts w:ascii="Times New Roman" w:hAnsi="Times New Roman"/>
          <w:sz w:val="28"/>
          <w:szCs w:val="28"/>
        </w:rPr>
        <w:t>- кишечная непроходимость.</w:t>
      </w:r>
    </w:p>
    <w:p w14:paraId="7D699EF8"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Необходимые меры предосторожности при применении</w:t>
      </w:r>
    </w:p>
    <w:p w14:paraId="58047D0A"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Безопасность и эффективность севеламера карбоната не установлена у взрослых пациентов с хроническим заболеванием почек, не находящихся </w:t>
      </w:r>
      <w:r w:rsidRPr="005014FE">
        <w:rPr>
          <w:rFonts w:ascii="Times New Roman" w:eastAsia="Times New Roman" w:hAnsi="Times New Roman"/>
          <w:sz w:val="28"/>
          <w:szCs w:val="28"/>
          <w:lang w:eastAsia="ru-RU"/>
        </w:rPr>
        <w:lastRenderedPageBreak/>
        <w:t>на диа</w:t>
      </w:r>
      <w:r w:rsidR="003B04EC" w:rsidRPr="005014FE">
        <w:rPr>
          <w:rFonts w:ascii="Times New Roman" w:eastAsia="Times New Roman" w:hAnsi="Times New Roman"/>
          <w:sz w:val="28"/>
          <w:szCs w:val="28"/>
          <w:lang w:eastAsia="ru-RU"/>
        </w:rPr>
        <w:t>лизе, с сывороточным фосфором &lt;</w:t>
      </w:r>
      <w:r w:rsidRPr="005014FE">
        <w:rPr>
          <w:rFonts w:ascii="Times New Roman" w:eastAsia="Times New Roman" w:hAnsi="Times New Roman"/>
          <w:sz w:val="28"/>
          <w:szCs w:val="28"/>
          <w:lang w:eastAsia="ru-RU"/>
        </w:rPr>
        <w:t xml:space="preserve">1,78 ммоль/л. Таким образом, в настоящее время не рекомендуется применять препарат у этих пациентов. </w:t>
      </w:r>
    </w:p>
    <w:p w14:paraId="3F3DC6AB"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Безопасность и эффективность севеламера карбоната не установлена у пациентов со следующими расстройствами: </w:t>
      </w:r>
    </w:p>
    <w:p w14:paraId="3FFB6663"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 дисфагия </w:t>
      </w:r>
    </w:p>
    <w:p w14:paraId="2A93BCC2"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 расстройства глотания </w:t>
      </w:r>
    </w:p>
    <w:p w14:paraId="00BD1B53"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тяжелые нарушения моторики желудочно-кишечного тракта, включая нелеченый или тяжелый гастропарез, задержку содержимого желудка и патологическую или нерегулярную перистальтику кишечника</w:t>
      </w:r>
    </w:p>
    <w:p w14:paraId="71CDDF25"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воспалительное заболевание кишечника в активной форме</w:t>
      </w:r>
    </w:p>
    <w:p w14:paraId="01F67DCA"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обширное оперативное вмешательство на желудочно-кишечный тракт.</w:t>
      </w:r>
    </w:p>
    <w:p w14:paraId="68446A40"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Лечение таких пациентов севеламера карбонатом следует начинать только после тщательной оценки пользы/риска. Если терапия уже начата, то необходим мониторинг у пациентов, страдающих от этих нарушений. Лечение севеламера карбонатом следует переоценить у пациентов, у которых развились тяжелые запоры или другие тяжелые желудочно-кишечные симптомы.</w:t>
      </w:r>
    </w:p>
    <w:p w14:paraId="23ACF81D"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Функциональная непроходимость кишечника и полная/частичная кишечная непроходимость</w:t>
      </w:r>
    </w:p>
    <w:p w14:paraId="3DB7395E"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очень редких случаях, наблюдались функциональная непроходимость кишечника и полная/частичная кишечная непроходимость у пациентов во время лечения севеламера гидрохлоридом (капсулы/таблетки), который содержит ту же активную часть молекулы, что и севеламера карбонат. Запоры могут быть предшествующим симптомом. Пациенты, страдающие запорами, должны тщательно контролироваться во время лечения севеламера карбонатом. Лечение следует переоценить у пациентов с тяжелыми запорами или другими тяжелыми желудочно-кишечными симптомами. </w:t>
      </w:r>
    </w:p>
    <w:p w14:paraId="392093E8"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Жирорастворимые витамины и дефицит фолата </w:t>
      </w:r>
    </w:p>
    <w:p w14:paraId="31D6ED12" w14:textId="77777777" w:rsidR="006B115E" w:rsidRPr="005014FE" w:rsidRDefault="0093143C"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зависимости от характера питания и тяжести заболевания у пациентов с хронической болезнью почек возможно снижение уровней жирорастворимых витаминов А, D, E и К. </w:t>
      </w:r>
      <w:r w:rsidR="006B115E" w:rsidRPr="005014FE">
        <w:rPr>
          <w:rFonts w:ascii="Times New Roman" w:eastAsia="Times New Roman" w:hAnsi="Times New Roman"/>
          <w:sz w:val="28"/>
          <w:szCs w:val="28"/>
          <w:lang w:eastAsia="ru-RU"/>
        </w:rPr>
        <w:t xml:space="preserve">Не исключено, что севеламера карбонат может связывать жирорастворимые витамины, содержащиеся в принимаемой пище. У пациентов, не принимающих дополнительные витамины, но принимающих севеламер, следует регулярно оценивать состояние/уровни витаминов A, D, E и K в сыворотке крови. </w:t>
      </w:r>
      <w:r w:rsidR="003113D6" w:rsidRPr="005014FE">
        <w:rPr>
          <w:rFonts w:ascii="Times New Roman" w:eastAsia="Times New Roman" w:hAnsi="Times New Roman"/>
          <w:sz w:val="28"/>
          <w:szCs w:val="28"/>
          <w:lang w:eastAsia="ru-RU"/>
        </w:rPr>
        <w:t xml:space="preserve">Витаминные добавки рекомендуются, если в них есть необходимость. </w:t>
      </w:r>
      <w:r w:rsidR="00771A68" w:rsidRPr="005014FE">
        <w:rPr>
          <w:rFonts w:ascii="Times New Roman" w:eastAsia="Times New Roman" w:hAnsi="Times New Roman"/>
          <w:sz w:val="28"/>
          <w:szCs w:val="28"/>
          <w:lang w:eastAsia="ru-RU"/>
        </w:rPr>
        <w:t>Пациентам с ХБ</w:t>
      </w:r>
      <w:r w:rsidR="006B115E" w:rsidRPr="005014FE">
        <w:rPr>
          <w:rFonts w:ascii="Times New Roman" w:eastAsia="Times New Roman" w:hAnsi="Times New Roman"/>
          <w:sz w:val="28"/>
          <w:szCs w:val="28"/>
          <w:lang w:eastAsia="ru-RU"/>
        </w:rPr>
        <w:t xml:space="preserve">П, не находящимся на диализе, рекомендуется давать добавки витамина D (приблизительно 400 МЕ нативного витамина D в сутки), которые могут быть частью поливитаминного препарата, который следует принимать отдельно от дозы севеламера карбоната. У пациентов, подвергающихся перитонеальному диализу, рекомендуется дополнительный мониторинг жирорастворимых витаминов и фолиевой кислоты, поскольку уровни витаминов A, D, E и K в клинических исследованиях у таких пациентов не измерялись. </w:t>
      </w:r>
    </w:p>
    <w:p w14:paraId="1D519173"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lastRenderedPageBreak/>
        <w:t xml:space="preserve">В настоящее время имеется недостаточно данных для того, чтобы исключить возможность дефицита фолата при длительном лечении севеламера карбонатом. У пациентов, не принимающих дополнительную фолиевую кислоту, но принимающих севеламер, следует регулярно оценивать уровни фолата. </w:t>
      </w:r>
    </w:p>
    <w:p w14:paraId="5D45AE4F"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Гипокальциемия/гиперкальциемия </w:t>
      </w:r>
    </w:p>
    <w:p w14:paraId="553CFC1E" w14:textId="77777777" w:rsidR="006B115E" w:rsidRPr="005014FE" w:rsidRDefault="00771A68"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У пациентов с ХБ</w:t>
      </w:r>
      <w:r w:rsidR="006B115E" w:rsidRPr="005014FE">
        <w:rPr>
          <w:rFonts w:ascii="Times New Roman" w:eastAsia="Times New Roman" w:hAnsi="Times New Roman"/>
          <w:sz w:val="28"/>
          <w:szCs w:val="28"/>
          <w:lang w:eastAsia="ru-RU"/>
        </w:rPr>
        <w:t>П может развиться гипокальциемия или гиперкальциемия. Севеламера карбонат не содержит кальций. Поэтому следует регулярно мониторировать уровни кальция в сыворотке, и, при необходимости, в каче</w:t>
      </w:r>
      <w:r w:rsidR="001E7022" w:rsidRPr="005014FE">
        <w:rPr>
          <w:rFonts w:ascii="Times New Roman" w:eastAsia="Times New Roman" w:hAnsi="Times New Roman"/>
          <w:sz w:val="28"/>
          <w:szCs w:val="28"/>
          <w:lang w:eastAsia="ru-RU"/>
        </w:rPr>
        <w:t>стве добавки следует назначать основной</w:t>
      </w:r>
      <w:r w:rsidR="006B115E" w:rsidRPr="005014FE">
        <w:rPr>
          <w:rFonts w:ascii="Times New Roman" w:eastAsia="Times New Roman" w:hAnsi="Times New Roman"/>
          <w:sz w:val="28"/>
          <w:szCs w:val="28"/>
          <w:lang w:eastAsia="ru-RU"/>
        </w:rPr>
        <w:t xml:space="preserve"> кальций. </w:t>
      </w:r>
    </w:p>
    <w:p w14:paraId="1FA0E890"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Метаболический ацидоз </w:t>
      </w:r>
    </w:p>
    <w:p w14:paraId="7B0691BC" w14:textId="77777777" w:rsidR="006B115E" w:rsidRPr="005014FE" w:rsidRDefault="00771A68"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с ХБ</w:t>
      </w:r>
      <w:r w:rsidR="006B115E" w:rsidRPr="005014FE">
        <w:rPr>
          <w:rFonts w:ascii="Times New Roman" w:eastAsia="Times New Roman" w:hAnsi="Times New Roman"/>
          <w:sz w:val="28"/>
          <w:szCs w:val="28"/>
          <w:lang w:eastAsia="ru-RU"/>
        </w:rPr>
        <w:t>П предрасположены к развитию метаболического ацидоза. Следовательно, в рамках надлежащей клинической практики рекомендуется контролировать сывороточные уровни бикарбоната.</w:t>
      </w:r>
    </w:p>
    <w:p w14:paraId="4611C6B1"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Перитонит </w:t>
      </w:r>
    </w:p>
    <w:p w14:paraId="330055A2"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получающие диализ, подвержены определенным рискам инфекции, специфичной для способа диализа. Перитонит является известным осложнением у пациентов, получающих перитонеальный диализ, и в клинических испытаниях с использованием севеламера гидрохлорида в группе, получавшей севеламер, было зарегистрировано большее количество случаев перитонита, чем в контрольной группе. Для пациентов, находящихся на перитонеальном диализе, необходим внимательный мониторинг, чтобы гарантировать правильное использование соответствующей асептической методики с быстрым выявлением и лечением любых признаков и симптомов, связанных с перитонитом.</w:t>
      </w:r>
    </w:p>
    <w:p w14:paraId="2EE1FFD2" w14:textId="77777777" w:rsidR="004F68DD" w:rsidRPr="005014FE" w:rsidRDefault="004F68DD"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Затрудненное глотание или дыхание </w:t>
      </w:r>
    </w:p>
    <w:p w14:paraId="2F1FD835" w14:textId="77777777" w:rsidR="006B115E" w:rsidRPr="005014FE" w:rsidRDefault="006B115E" w:rsidP="005014FE">
      <w:pPr>
        <w:widowControl w:val="0"/>
        <w:spacing w:after="0" w:line="240" w:lineRule="auto"/>
        <w:ind w:left="-43"/>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Поступали нечастые сообщения о затруднениях с глотанием при приеме таблеток севеламера карбоната. Ко многим из этих случаев относились пациенты с сопутствующими заболеваниями, в том числе с нарушениями глотания или нарушениями функционирования пищевода. Следует соблюдать осторожность при применении препарата у пациентов с затруднениями с глотанием.</w:t>
      </w:r>
    </w:p>
    <w:p w14:paraId="73B63694"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Гипотиреоз</w:t>
      </w:r>
    </w:p>
    <w:p w14:paraId="3058B6FD" w14:textId="77777777" w:rsidR="006B115E" w:rsidRPr="005014FE" w:rsidRDefault="006B115E" w:rsidP="005014FE">
      <w:pPr>
        <w:widowControl w:val="0"/>
        <w:spacing w:after="0" w:line="240" w:lineRule="auto"/>
        <w:ind w:left="-43"/>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eastAsia="ru-RU"/>
        </w:rPr>
        <w:t xml:space="preserve">Рекомендуется более внимательный мониторинг у пациентов с гипотиреозом при одновременном назначении севеламера карбоната </w:t>
      </w:r>
      <w:r w:rsidR="00CB6359" w:rsidRPr="005014FE">
        <w:rPr>
          <w:rFonts w:ascii="Times New Roman" w:eastAsia="Times New Roman" w:hAnsi="Times New Roman"/>
          <w:sz w:val="28"/>
          <w:szCs w:val="28"/>
          <w:lang w:eastAsia="ru-RU"/>
        </w:rPr>
        <w:t>и левотироксина</w:t>
      </w:r>
      <w:r w:rsidRPr="005014FE">
        <w:rPr>
          <w:rFonts w:ascii="Times New Roman" w:eastAsia="Times New Roman" w:hAnsi="Times New Roman"/>
          <w:sz w:val="28"/>
          <w:szCs w:val="28"/>
          <w:lang w:eastAsia="ru-RU"/>
        </w:rPr>
        <w:t xml:space="preserve">. </w:t>
      </w:r>
    </w:p>
    <w:p w14:paraId="5670DF0D" w14:textId="77777777" w:rsidR="006B115E" w:rsidRPr="005014FE" w:rsidRDefault="006B115E" w:rsidP="005014FE">
      <w:pPr>
        <w:widowControl w:val="0"/>
        <w:spacing w:after="0" w:line="240" w:lineRule="auto"/>
        <w:ind w:left="-43"/>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Гиперпаратиреоз </w:t>
      </w:r>
    </w:p>
    <w:p w14:paraId="4329D914" w14:textId="77777777" w:rsidR="006B115E" w:rsidRPr="005014FE" w:rsidRDefault="006B115E"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Севеламера карбонат не показан для контроля гиперпаратиреоза. У пациентов с вторичным гиперпаратиреозом севеламера карбонат следует применять в составе комбинированной терапии, которая может включать препараты кальция в качестве добавок, 1,25-дигидроксивитамин D</w:t>
      </w:r>
      <w:r w:rsidRPr="005014FE">
        <w:rPr>
          <w:rFonts w:ascii="Times New Roman" w:eastAsia="Times New Roman" w:hAnsi="Times New Roman"/>
          <w:sz w:val="28"/>
          <w:szCs w:val="28"/>
          <w:vertAlign w:val="subscript"/>
          <w:lang w:eastAsia="ru-RU"/>
        </w:rPr>
        <w:t>3</w:t>
      </w:r>
      <w:r w:rsidRPr="005014FE">
        <w:rPr>
          <w:rFonts w:ascii="Times New Roman" w:eastAsia="Times New Roman" w:hAnsi="Times New Roman"/>
          <w:sz w:val="28"/>
          <w:szCs w:val="28"/>
          <w:lang w:eastAsia="ru-RU"/>
        </w:rPr>
        <w:t xml:space="preserve"> или один из его аналогов с целью снижения уровней интактного паратиреоидного гормона (иПТГ).</w:t>
      </w:r>
    </w:p>
    <w:p w14:paraId="3779A890" w14:textId="77777777" w:rsidR="006B115E" w:rsidRPr="005014FE" w:rsidRDefault="006B115E"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Воспалительные желудочно-кишечные расстройства </w:t>
      </w:r>
    </w:p>
    <w:p w14:paraId="51445D0D" w14:textId="77777777" w:rsidR="00057499" w:rsidRPr="005014FE" w:rsidRDefault="006B115E"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lastRenderedPageBreak/>
        <w:t xml:space="preserve">В литературе сообщалось о случаях серьезных воспалительных расстройств различных отделов желудочно-кишечного тракта (включая такие серьезные осложнения, как кровотечение, перфорация/прободение, изъязвление, некроз, колит), ассоциированных с присутствием кристаллов севеламера. </w:t>
      </w:r>
      <w:r w:rsidR="00097F65" w:rsidRPr="005014FE">
        <w:rPr>
          <w:rFonts w:ascii="Times New Roman" w:eastAsia="Times New Roman" w:hAnsi="Times New Roman"/>
          <w:sz w:val="28"/>
          <w:szCs w:val="28"/>
          <w:lang w:eastAsia="ru-RU"/>
        </w:rPr>
        <w:t xml:space="preserve">Воспалительные заболевания прекращались после отмены приема препарата. </w:t>
      </w:r>
      <w:r w:rsidRPr="005014FE">
        <w:rPr>
          <w:rFonts w:ascii="Times New Roman" w:eastAsia="Times New Roman" w:hAnsi="Times New Roman"/>
          <w:sz w:val="28"/>
          <w:szCs w:val="28"/>
          <w:lang w:eastAsia="ru-RU"/>
        </w:rPr>
        <w:t>Лечение севеламера карбонатом следует переоценить у пациентов с тяжелыми желудочно-кишечными симптомами.</w:t>
      </w:r>
    </w:p>
    <w:p w14:paraId="46B2932A" w14:textId="77777777" w:rsidR="007D0E84" w:rsidRPr="005014FE" w:rsidRDefault="007D0E84"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Взаимодействия с другими лекарственными препаратами</w:t>
      </w:r>
    </w:p>
    <w:p w14:paraId="4BC48B1F" w14:textId="77777777" w:rsidR="005757E2" w:rsidRPr="005014FE" w:rsidRDefault="005757E2" w:rsidP="005014FE">
      <w:pPr>
        <w:widowControl w:val="0"/>
        <w:spacing w:after="0" w:line="240" w:lineRule="auto"/>
        <w:jc w:val="both"/>
        <w:rPr>
          <w:rFonts w:ascii="Times New Roman" w:eastAsia="Times New Roman" w:hAnsi="Times New Roman"/>
          <w:i/>
          <w:snapToGrid w:val="0"/>
          <w:sz w:val="28"/>
          <w:szCs w:val="28"/>
          <w:lang w:eastAsia="ru-RU"/>
        </w:rPr>
      </w:pPr>
      <w:r w:rsidRPr="005014FE">
        <w:rPr>
          <w:rFonts w:ascii="Times New Roman" w:eastAsia="Times New Roman" w:hAnsi="Times New Roman"/>
          <w:i/>
          <w:snapToGrid w:val="0"/>
          <w:sz w:val="28"/>
          <w:szCs w:val="28"/>
          <w:lang w:eastAsia="ru-RU"/>
        </w:rPr>
        <w:t>Диализ</w:t>
      </w:r>
    </w:p>
    <w:p w14:paraId="4E1A0E6F" w14:textId="77777777" w:rsidR="005757E2" w:rsidRPr="005014FE" w:rsidRDefault="005757E2" w:rsidP="005014FE">
      <w:pPr>
        <w:shd w:val="clear" w:color="auto" w:fill="FFFFFF"/>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Исследования взаимодействия у пациентов, получающих диализ, не проводились.</w:t>
      </w:r>
    </w:p>
    <w:p w14:paraId="58A8A0EC"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Ципрофлоксацин </w:t>
      </w:r>
    </w:p>
    <w:p w14:paraId="58326D74"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исследованиях взаимодействия у здоровых добровольцев севеламера гидрохлорид, который содержит ту же активную часть молекулы, что и севеламера карбонат, снижал биодоступность ципрофлоксацина примерно на 50% при совместном применении с севеламер гидрохлоридом в исследовании однократных доз. Следовательно, севеламера карбонат нельзя принимать одновременно с ципрофлоксацином. </w:t>
      </w:r>
    </w:p>
    <w:p w14:paraId="219DCE50"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Циклоспорин, микофенолата мофетил и такролимус у пациентов после трансплантации </w:t>
      </w:r>
    </w:p>
    <w:p w14:paraId="3E009E5E" w14:textId="77777777" w:rsidR="005757E2" w:rsidRPr="005014FE" w:rsidRDefault="005757E2" w:rsidP="005014FE">
      <w:pPr>
        <w:shd w:val="clear" w:color="auto" w:fill="FFFFFF"/>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Снижение уровней циклоспорина, микофенолата мофетила и такролимуса было отмечено у пациентов после трансплантации при совместном применении с севеламера гидрохлоридом без каких-либо клинических последствий (например, отторжение трансплантата). Нельзя исключать вероятность взаимодействия, и поэтому необходимо рассмотреть возможность ведения тщательного мониторинга концентраций циклоспорина, микофенолата мофетила и такролимуса в крови во время применения указанной комбинации, а также после ее отмены. </w:t>
      </w:r>
    </w:p>
    <w:p w14:paraId="38C844AE"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Левотироксин </w:t>
      </w:r>
    </w:p>
    <w:p w14:paraId="75FF9A74"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Очень редкие случаи гипотиреоза были зарегистрированы у пациентов, которые одновременно получали севеламера гидрохлорид, который содержит ту же активную часть молекулы, что и севеламера карбонат, и левотироксин. Поэтому рекомендуется более внимательный мониторинг уровней тиреостимулирующего гормона (ТТГ) у пациентов, получающих севеламера карбонат совместно с левотироксином.</w:t>
      </w:r>
    </w:p>
    <w:p w14:paraId="69D54CC6"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Антиаритмические и противосудорожные (противоэпилептические) лекарственные средства </w:t>
      </w:r>
    </w:p>
    <w:p w14:paraId="36EF32DA"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Пациенты, принимающие антиаритмические лекарственные средства для контроля аритмий и противосудорожные (противоэпилептические) лекарственные средства для контроля судорожных расстройств (эпилепсии), исключались из клинических испытаний. Следует соблюдать осторожность при назначении севеламера карбоната пациентам, также принимающим эти лекарственные средства. </w:t>
      </w:r>
    </w:p>
    <w:p w14:paraId="117EB6C1"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Дигоксин, варфарин, эналаприл или метопролол </w:t>
      </w:r>
    </w:p>
    <w:p w14:paraId="4535D09F"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исследованиях взаимодействия у здоровых добровольцев севеламер </w:t>
      </w:r>
      <w:r w:rsidRPr="005014FE">
        <w:rPr>
          <w:rFonts w:ascii="Times New Roman" w:eastAsia="Times New Roman" w:hAnsi="Times New Roman"/>
          <w:sz w:val="28"/>
          <w:szCs w:val="28"/>
          <w:lang w:eastAsia="ru-RU"/>
        </w:rPr>
        <w:lastRenderedPageBreak/>
        <w:t xml:space="preserve">гидрохлорид, который содержит ту же активную часть молекулы, что и севеламера карбонат, не влиял на биодоступность дигоксина, варфарина, эналаприла или метопролола. </w:t>
      </w:r>
    </w:p>
    <w:p w14:paraId="3C913AAE"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Ингибиторы протонового насоса</w:t>
      </w:r>
    </w:p>
    <w:p w14:paraId="2A84F3AA" w14:textId="77777777" w:rsidR="005757E2" w:rsidRPr="005014FE" w:rsidRDefault="005757E2"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В рамках пострегистрационного применения препарата были отмечены очень редкие случаи повышенных уровней фосфатов у пациентов, совместно принимавших ингибиторы протонового насоса и севеламера карбонат. </w:t>
      </w:r>
    </w:p>
    <w:p w14:paraId="49847B0D" w14:textId="77777777" w:rsidR="005757E2" w:rsidRPr="005014FE" w:rsidRDefault="005757E2"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Биодоступность </w:t>
      </w:r>
    </w:p>
    <w:p w14:paraId="7A7187B2" w14:textId="77777777" w:rsidR="005757E2" w:rsidRPr="005014FE" w:rsidRDefault="005757E2"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eastAsia="ru-RU"/>
        </w:rPr>
        <w:t>Севеламера карбонат не абсорбируется и может повлиять на биодоступность других лекарственных препаратов. При применении любого лекарственного средства, снижение биодоступности которого может оказать клинически значимое воздействие на безопасность или эффективность, такой лекарственный препарат следует применять не менее чем за час до или через три часа после приема севеламера карбоната, или врач должен рассмотреть возможность мониторинга уровней в крови.</w:t>
      </w:r>
    </w:p>
    <w:p w14:paraId="706FC008" w14:textId="77777777" w:rsidR="00D43297" w:rsidRPr="005014FE" w:rsidRDefault="00D43297"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Специальные предупреждения</w:t>
      </w:r>
    </w:p>
    <w:p w14:paraId="0A26E33A" w14:textId="77777777" w:rsidR="00D43297" w:rsidRPr="005014FE" w:rsidRDefault="00D43297" w:rsidP="005014FE">
      <w:pPr>
        <w:spacing w:after="0" w:line="240" w:lineRule="auto"/>
        <w:jc w:val="both"/>
        <w:rPr>
          <w:rFonts w:ascii="Times New Roman" w:hAnsi="Times New Roman"/>
          <w:i/>
          <w:sz w:val="28"/>
          <w:szCs w:val="28"/>
        </w:rPr>
      </w:pPr>
      <w:r w:rsidRPr="005014FE">
        <w:rPr>
          <w:rFonts w:ascii="Times New Roman" w:hAnsi="Times New Roman"/>
          <w:i/>
          <w:sz w:val="28"/>
          <w:szCs w:val="28"/>
        </w:rPr>
        <w:t xml:space="preserve">Применение в педиатрии </w:t>
      </w:r>
    </w:p>
    <w:p w14:paraId="10E7E657"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bookmarkStart w:id="1" w:name="bookmark18"/>
      <w:r w:rsidRPr="005014FE">
        <w:rPr>
          <w:rFonts w:ascii="Times New Roman" w:eastAsia="Times New Roman" w:hAnsi="Times New Roman"/>
          <w:sz w:val="28"/>
          <w:szCs w:val="28"/>
          <w:lang w:eastAsia="ru-RU"/>
        </w:rPr>
        <w:t>Не устанавливались безопасность и эффективность севеламера карбоната у детей в возрасте до 6 лет или у детей с ППТ (площадью поверхности тела) менее 0,75 м</w:t>
      </w:r>
      <w:r w:rsidRPr="005014FE">
        <w:rPr>
          <w:rFonts w:ascii="Times New Roman" w:eastAsia="Times New Roman" w:hAnsi="Times New Roman"/>
          <w:sz w:val="28"/>
          <w:szCs w:val="28"/>
          <w:vertAlign w:val="superscript"/>
          <w:lang w:eastAsia="ru-RU"/>
        </w:rPr>
        <w:t>2</w:t>
      </w:r>
      <w:r w:rsidRPr="005014FE">
        <w:rPr>
          <w:rFonts w:ascii="Times New Roman" w:eastAsia="Times New Roman" w:hAnsi="Times New Roman"/>
          <w:sz w:val="28"/>
          <w:szCs w:val="28"/>
          <w:lang w:eastAsia="ru-RU"/>
        </w:rPr>
        <w:t>.</w:t>
      </w:r>
      <w:r w:rsidRPr="005014FE">
        <w:rPr>
          <w:rFonts w:ascii="Times New Roman" w:eastAsia="Times New Roman" w:hAnsi="Times New Roman"/>
          <w:i/>
          <w:sz w:val="28"/>
          <w:szCs w:val="28"/>
          <w:lang w:eastAsia="ru-RU"/>
        </w:rPr>
        <w:t xml:space="preserve"> </w:t>
      </w:r>
    </w:p>
    <w:p w14:paraId="2B7C48E9"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i/>
          <w:sz w:val="28"/>
          <w:szCs w:val="28"/>
          <w:lang w:eastAsia="ru-RU"/>
        </w:rPr>
        <w:t>Севкар 400 мг:</w:t>
      </w:r>
      <w:r w:rsidRPr="005014FE">
        <w:rPr>
          <w:rFonts w:ascii="Times New Roman" w:eastAsia="Times New Roman" w:hAnsi="Times New Roman"/>
          <w:sz w:val="28"/>
          <w:szCs w:val="28"/>
          <w:lang w:eastAsia="ru-RU"/>
        </w:rPr>
        <w:t xml:space="preserve"> были установлены безопасность и эффективность севеламера карбоната у детей в </w:t>
      </w:r>
      <w:r w:rsidR="003B04EC" w:rsidRPr="005014FE">
        <w:rPr>
          <w:rFonts w:ascii="Times New Roman" w:eastAsia="Times New Roman" w:hAnsi="Times New Roman"/>
          <w:sz w:val="28"/>
          <w:szCs w:val="28"/>
          <w:lang w:eastAsia="ru-RU"/>
        </w:rPr>
        <w:t>возрасте старше 6 лет и с ППТ &gt;</w:t>
      </w:r>
      <w:r w:rsidRPr="005014FE">
        <w:rPr>
          <w:rFonts w:ascii="Times New Roman" w:eastAsia="Times New Roman" w:hAnsi="Times New Roman"/>
          <w:sz w:val="28"/>
          <w:szCs w:val="28"/>
          <w:lang w:eastAsia="ru-RU"/>
        </w:rPr>
        <w:t>0,75 м</w:t>
      </w:r>
      <w:r w:rsidRPr="005014FE">
        <w:rPr>
          <w:rFonts w:ascii="Times New Roman" w:eastAsia="Times New Roman" w:hAnsi="Times New Roman"/>
          <w:sz w:val="28"/>
          <w:szCs w:val="28"/>
          <w:vertAlign w:val="superscript"/>
          <w:lang w:eastAsia="ru-RU"/>
        </w:rPr>
        <w:t>2</w:t>
      </w:r>
      <w:r w:rsidRPr="005014FE">
        <w:rPr>
          <w:rFonts w:ascii="Times New Roman" w:eastAsia="Times New Roman" w:hAnsi="Times New Roman"/>
          <w:sz w:val="28"/>
          <w:szCs w:val="28"/>
          <w:lang w:eastAsia="ru-RU"/>
        </w:rPr>
        <w:t xml:space="preserve">. </w:t>
      </w:r>
    </w:p>
    <w:p w14:paraId="5A05DA0D" w14:textId="77777777" w:rsidR="00BB3276" w:rsidRPr="005014FE" w:rsidRDefault="00BB3276"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Во время беременности или лактации</w:t>
      </w:r>
    </w:p>
    <w:p w14:paraId="2D8B0289"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Данные о применении севеламера у беременных женщин отсутствуют или ограничены. Также было показано, что севеламер снижает абсорбцию некоторых витаминов, включая фолиевую</w:t>
      </w:r>
      <w:r w:rsidR="00CB6359" w:rsidRPr="005014FE">
        <w:rPr>
          <w:rFonts w:ascii="Times New Roman" w:eastAsia="Times New Roman" w:hAnsi="Times New Roman"/>
          <w:sz w:val="28"/>
          <w:szCs w:val="28"/>
          <w:lang w:eastAsia="ru-RU"/>
        </w:rPr>
        <w:t xml:space="preserve"> кислоту</w:t>
      </w:r>
      <w:r w:rsidRPr="005014FE">
        <w:rPr>
          <w:rFonts w:ascii="Times New Roman" w:eastAsia="Times New Roman" w:hAnsi="Times New Roman"/>
          <w:sz w:val="28"/>
          <w:szCs w:val="28"/>
          <w:lang w:eastAsia="ru-RU"/>
        </w:rPr>
        <w:t xml:space="preserve">. Потенциальный риск для человека неизвестен. Севеламера карбонат следует назначать беременным женщинам только при явной необходимости в его применении и после тщательного анализа риска/пользы как для матери, так и для плода. </w:t>
      </w:r>
    </w:p>
    <w:p w14:paraId="48ED0521" w14:textId="77777777" w:rsidR="00BB3276" w:rsidRPr="005014FE" w:rsidRDefault="00FC6A05"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Данных о выделении севеламера/метаболитов с грудным молоком нет. </w:t>
      </w:r>
      <w:r w:rsidR="00BB3276" w:rsidRPr="005014FE">
        <w:rPr>
          <w:rFonts w:ascii="Times New Roman" w:eastAsia="Times New Roman" w:hAnsi="Times New Roman"/>
          <w:sz w:val="28"/>
          <w:szCs w:val="28"/>
          <w:lang w:eastAsia="ru-RU"/>
        </w:rPr>
        <w:t xml:space="preserve">Неабсорбирующаяся природа севеламера указывает на то, что проникновение севеламера в грудное молоко маловероятно. Решение о том, следует ли продолжить/прекратить грудное вскармливание или продолжить/прекратить терапию севеламера карбонатом, следует принимать с учетом пользы грудного вскармливания для ребенка и пользы от терапии севеламера карбонатом для женщины. </w:t>
      </w:r>
    </w:p>
    <w:bookmarkEnd w:id="1"/>
    <w:p w14:paraId="47EAA824" w14:textId="77777777" w:rsidR="00FA4F7C" w:rsidRPr="005014FE" w:rsidRDefault="00FA4F7C"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10414F2A" w14:textId="77777777" w:rsidR="007D0E84" w:rsidRPr="005014FE" w:rsidRDefault="00A73CEE"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Севеламер не оказывает или имеет незначительное влияние на способность управлять транспортными средствами и потенциально опасными механизмами.</w:t>
      </w:r>
    </w:p>
    <w:p w14:paraId="3486A8D1" w14:textId="77777777" w:rsidR="00A73CEE" w:rsidRPr="005014FE" w:rsidRDefault="00A73CEE" w:rsidP="005014FE">
      <w:pPr>
        <w:spacing w:after="0" w:line="240" w:lineRule="auto"/>
        <w:jc w:val="both"/>
        <w:rPr>
          <w:rFonts w:ascii="Times New Roman" w:eastAsia="Times New Roman" w:hAnsi="Times New Roman"/>
          <w:b/>
          <w:sz w:val="28"/>
          <w:szCs w:val="28"/>
          <w:lang w:eastAsia="ru-RU"/>
        </w:rPr>
      </w:pPr>
    </w:p>
    <w:p w14:paraId="2D073A5C" w14:textId="77777777" w:rsidR="00DB406A" w:rsidRPr="005014FE" w:rsidRDefault="00DB406A"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Рекомендации по применению</w:t>
      </w:r>
    </w:p>
    <w:p w14:paraId="0956AC7F" w14:textId="77777777" w:rsidR="005C4B12" w:rsidRPr="005014FE" w:rsidRDefault="00DB406A" w:rsidP="005014FE">
      <w:pPr>
        <w:spacing w:after="0" w:line="240" w:lineRule="auto"/>
        <w:jc w:val="both"/>
        <w:rPr>
          <w:rFonts w:ascii="Times New Roman" w:eastAsia="Times New Roman" w:hAnsi="Times New Roman"/>
          <w:b/>
          <w:i/>
          <w:sz w:val="28"/>
          <w:szCs w:val="28"/>
          <w:lang w:eastAsia="ru-RU"/>
        </w:rPr>
      </w:pPr>
      <w:bookmarkStart w:id="2" w:name="2175220274"/>
      <w:r w:rsidRPr="005014FE">
        <w:rPr>
          <w:rFonts w:ascii="Times New Roman" w:eastAsia="Times New Roman" w:hAnsi="Times New Roman"/>
          <w:b/>
          <w:i/>
          <w:sz w:val="28"/>
          <w:szCs w:val="28"/>
          <w:lang w:eastAsia="ru-RU"/>
        </w:rPr>
        <w:lastRenderedPageBreak/>
        <w:t>Режим дозирования</w:t>
      </w:r>
      <w:r w:rsidR="00617843" w:rsidRPr="005014FE">
        <w:rPr>
          <w:rFonts w:ascii="Times New Roman" w:eastAsia="Times New Roman" w:hAnsi="Times New Roman"/>
          <w:b/>
          <w:i/>
          <w:sz w:val="28"/>
          <w:szCs w:val="28"/>
          <w:lang w:eastAsia="ru-RU"/>
        </w:rPr>
        <w:t xml:space="preserve"> </w:t>
      </w:r>
    </w:p>
    <w:p w14:paraId="5D244C24"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bookmarkStart w:id="3" w:name="2175220275"/>
      <w:bookmarkEnd w:id="2"/>
      <w:r w:rsidRPr="005014FE">
        <w:rPr>
          <w:rFonts w:ascii="Times New Roman" w:eastAsia="Times New Roman" w:hAnsi="Times New Roman"/>
          <w:i/>
          <w:sz w:val="28"/>
          <w:szCs w:val="28"/>
          <w:lang w:eastAsia="ru-RU"/>
        </w:rPr>
        <w:t xml:space="preserve">Начальная доза </w:t>
      </w:r>
    </w:p>
    <w:p w14:paraId="5489F045"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Рекомендуемая начальная доза севеламера карбоната составляет 2,4 г или 4,8 г в сутки в зависимости от клинической потребности и сывороточного уровня фосфора. Севкар</w:t>
      </w:r>
      <w:r w:rsidRPr="005014FE">
        <w:rPr>
          <w:rFonts w:ascii="Times New Roman" w:eastAsia="Times New Roman" w:hAnsi="Times New Roman"/>
          <w:b/>
          <w:sz w:val="28"/>
          <w:szCs w:val="28"/>
          <w:lang w:eastAsia="ru-RU"/>
        </w:rPr>
        <w:t xml:space="preserve"> </w:t>
      </w:r>
      <w:r w:rsidRPr="005014FE">
        <w:rPr>
          <w:rFonts w:ascii="Times New Roman" w:eastAsia="Times New Roman" w:hAnsi="Times New Roman"/>
          <w:sz w:val="28"/>
          <w:szCs w:val="28"/>
          <w:lang w:eastAsia="ru-RU"/>
        </w:rPr>
        <w:t xml:space="preserve">необходимо принимать три раза в сутки во время еды. </w:t>
      </w:r>
    </w:p>
    <w:p w14:paraId="4AD3762F"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Для расчета начальной дозы рекомендуется следующий режим дозирования и комбинации: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5122"/>
      </w:tblGrid>
      <w:tr w:rsidR="00215630" w:rsidRPr="005014FE" w14:paraId="57E459B7" w14:textId="77777777" w:rsidTr="00EE6511">
        <w:tc>
          <w:tcPr>
            <w:tcW w:w="4057" w:type="dxa"/>
            <w:shd w:val="clear" w:color="auto" w:fill="auto"/>
          </w:tcPr>
          <w:p w14:paraId="2D69D13A"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Уровень фосфора в сыворотке крови пациентов</w:t>
            </w:r>
          </w:p>
        </w:tc>
        <w:tc>
          <w:tcPr>
            <w:tcW w:w="5122" w:type="dxa"/>
            <w:shd w:val="clear" w:color="auto" w:fill="auto"/>
          </w:tcPr>
          <w:p w14:paraId="4F8C63FA"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Общая суточная доза севеламера карбоната, принимаемая 3 раза в день во время еды</w:t>
            </w:r>
          </w:p>
        </w:tc>
      </w:tr>
      <w:tr w:rsidR="00215630" w:rsidRPr="005014FE" w14:paraId="7CC12AEA" w14:textId="77777777" w:rsidTr="00EE6511">
        <w:tc>
          <w:tcPr>
            <w:tcW w:w="4057" w:type="dxa"/>
            <w:shd w:val="clear" w:color="auto" w:fill="auto"/>
          </w:tcPr>
          <w:p w14:paraId="6E52B0E5" w14:textId="77777777" w:rsidR="00215630" w:rsidRPr="005014FE" w:rsidRDefault="003B04EC" w:rsidP="005014FE">
            <w:pPr>
              <w:spacing w:after="0" w:line="240" w:lineRule="auto"/>
              <w:jc w:val="both"/>
              <w:rPr>
                <w:rFonts w:ascii="Times New Roman" w:hAnsi="Times New Roman"/>
                <w:sz w:val="28"/>
                <w:szCs w:val="28"/>
              </w:rPr>
            </w:pPr>
            <w:r w:rsidRPr="005014FE">
              <w:rPr>
                <w:rFonts w:ascii="Times New Roman" w:hAnsi="Times New Roman"/>
                <w:sz w:val="28"/>
                <w:szCs w:val="28"/>
              </w:rPr>
              <w:t>1.78–</w:t>
            </w:r>
            <w:r w:rsidR="00215630" w:rsidRPr="005014FE">
              <w:rPr>
                <w:rFonts w:ascii="Times New Roman" w:hAnsi="Times New Roman"/>
                <w:sz w:val="28"/>
                <w:szCs w:val="28"/>
              </w:rPr>
              <w:t>2.42 ммоль/л (5.</w:t>
            </w:r>
            <w:r w:rsidR="00215630" w:rsidRPr="005014FE">
              <w:rPr>
                <w:rFonts w:ascii="Times New Roman" w:hAnsi="Times New Roman"/>
                <w:sz w:val="28"/>
                <w:szCs w:val="28"/>
                <w:lang w:val="en-US"/>
              </w:rPr>
              <w:t>5-</w:t>
            </w:r>
            <w:r w:rsidR="00215630" w:rsidRPr="005014FE">
              <w:rPr>
                <w:rFonts w:ascii="Times New Roman" w:hAnsi="Times New Roman"/>
                <w:sz w:val="28"/>
                <w:szCs w:val="28"/>
              </w:rPr>
              <w:t>7.5 мг/дл)</w:t>
            </w:r>
          </w:p>
        </w:tc>
        <w:tc>
          <w:tcPr>
            <w:tcW w:w="5122" w:type="dxa"/>
            <w:shd w:val="clear" w:color="auto" w:fill="auto"/>
          </w:tcPr>
          <w:p w14:paraId="75594536"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2.4 г* (по 1 таблетке по 800 мг 3 раза в день)</w:t>
            </w:r>
          </w:p>
        </w:tc>
      </w:tr>
      <w:tr w:rsidR="00215630" w:rsidRPr="005014FE" w14:paraId="758F2723" w14:textId="77777777" w:rsidTr="00EE6511">
        <w:tc>
          <w:tcPr>
            <w:tcW w:w="4057" w:type="dxa"/>
            <w:shd w:val="clear" w:color="auto" w:fill="auto"/>
          </w:tcPr>
          <w:p w14:paraId="19984E6B" w14:textId="77777777" w:rsidR="00215630" w:rsidRPr="005014FE" w:rsidRDefault="003B04EC" w:rsidP="005014FE">
            <w:pPr>
              <w:spacing w:after="0" w:line="240" w:lineRule="auto"/>
              <w:jc w:val="both"/>
              <w:rPr>
                <w:rFonts w:ascii="Times New Roman" w:hAnsi="Times New Roman"/>
                <w:sz w:val="28"/>
                <w:szCs w:val="28"/>
              </w:rPr>
            </w:pPr>
            <w:r w:rsidRPr="005014FE">
              <w:rPr>
                <w:rFonts w:ascii="Times New Roman" w:hAnsi="Times New Roman"/>
                <w:sz w:val="28"/>
                <w:szCs w:val="28"/>
              </w:rPr>
              <w:t>&gt;2.42 ммоль/л (&gt;</w:t>
            </w:r>
            <w:r w:rsidR="00215630" w:rsidRPr="005014FE">
              <w:rPr>
                <w:rFonts w:ascii="Times New Roman" w:hAnsi="Times New Roman"/>
                <w:sz w:val="28"/>
                <w:szCs w:val="28"/>
              </w:rPr>
              <w:t>7.5 мг/дл)</w:t>
            </w:r>
          </w:p>
        </w:tc>
        <w:tc>
          <w:tcPr>
            <w:tcW w:w="5122" w:type="dxa"/>
            <w:shd w:val="clear" w:color="auto" w:fill="auto"/>
          </w:tcPr>
          <w:p w14:paraId="030518A5" w14:textId="77777777" w:rsidR="00215630" w:rsidRPr="005014FE" w:rsidRDefault="00215630" w:rsidP="005014FE">
            <w:pPr>
              <w:spacing w:after="0" w:line="240" w:lineRule="auto"/>
              <w:jc w:val="both"/>
              <w:rPr>
                <w:rFonts w:ascii="Times New Roman" w:hAnsi="Times New Roman"/>
                <w:sz w:val="28"/>
                <w:szCs w:val="28"/>
              </w:rPr>
            </w:pPr>
            <w:r w:rsidRPr="005014FE">
              <w:rPr>
                <w:rFonts w:ascii="Times New Roman" w:hAnsi="Times New Roman"/>
                <w:sz w:val="28"/>
                <w:szCs w:val="28"/>
              </w:rPr>
              <w:t>4.8 г* (по 2 таблетки по 800 мг 3 раза в день)</w:t>
            </w:r>
          </w:p>
        </w:tc>
      </w:tr>
    </w:tbl>
    <w:p w14:paraId="0FDD6893" w14:textId="77777777" w:rsidR="00215630" w:rsidRPr="005014FE" w:rsidRDefault="00215630" w:rsidP="005014FE">
      <w:pPr>
        <w:spacing w:after="0" w:line="240" w:lineRule="auto"/>
        <w:jc w:val="both"/>
        <w:rPr>
          <w:rFonts w:ascii="Times New Roman" w:hAnsi="Times New Roman"/>
          <w:sz w:val="24"/>
          <w:szCs w:val="24"/>
        </w:rPr>
      </w:pPr>
      <w:r w:rsidRPr="005014FE">
        <w:rPr>
          <w:rFonts w:ascii="Times New Roman" w:hAnsi="Times New Roman"/>
          <w:sz w:val="24"/>
          <w:szCs w:val="24"/>
        </w:rPr>
        <w:t>* плюс последующее титрование в соответствии с инструкцией</w:t>
      </w:r>
    </w:p>
    <w:p w14:paraId="3C018760" w14:textId="77777777" w:rsidR="003B12C4" w:rsidRPr="005014FE" w:rsidRDefault="003B12C4" w:rsidP="005014FE">
      <w:pPr>
        <w:widowControl w:val="0"/>
        <w:spacing w:after="0" w:line="240" w:lineRule="auto"/>
        <w:jc w:val="both"/>
        <w:rPr>
          <w:rFonts w:ascii="Times New Roman" w:eastAsia="Times New Roman" w:hAnsi="Times New Roman"/>
          <w:sz w:val="28"/>
          <w:szCs w:val="28"/>
          <w:lang w:eastAsia="ru-RU"/>
        </w:rPr>
      </w:pPr>
    </w:p>
    <w:p w14:paraId="21B33BA7" w14:textId="77777777" w:rsidR="007E50E7" w:rsidRPr="005014FE" w:rsidRDefault="007E50E7"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Для пациентов, ранее получавших фосфатсвязывающие препараты (севеламера гидрохлорид или препараты на основе кальция), лекарственное средство Севкар следует назначать в перерасчете грамм на грамм с контролем уровня фосфора в сыворотке крови для обеспечения оптимальных суточных доз.</w:t>
      </w:r>
    </w:p>
    <w:p w14:paraId="74043DF9" w14:textId="77777777" w:rsidR="00BB3276" w:rsidRPr="005014FE" w:rsidRDefault="00BB3276"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Титрование дозы и поддержание </w:t>
      </w:r>
    </w:p>
    <w:p w14:paraId="61CA5E29" w14:textId="77777777" w:rsidR="0096096A" w:rsidRPr="005014FE" w:rsidRDefault="0096096A"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Уровень фосфора в сыворотке крови должен контролироваться. Доза севеламера карбоната, титрованная до 0.8 г три раза в день (2.4 г в день), должна увеличиваться каждые 2-4 недели, пока не будет достигнут приемлемый уровень фосфора в сыворотке крови с регулярным последующим мониторингом. </w:t>
      </w:r>
    </w:p>
    <w:p w14:paraId="2B8B2988" w14:textId="77777777" w:rsidR="003B12C4" w:rsidRPr="005014FE" w:rsidRDefault="0096096A"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Пациенты, принимающие севеламера карбонат, должны придерживаться установленной для них диеты.</w:t>
      </w:r>
    </w:p>
    <w:p w14:paraId="14C509B2" w14:textId="77777777" w:rsidR="0096096A" w:rsidRPr="005014FE" w:rsidRDefault="0096096A" w:rsidP="005014FE">
      <w:pPr>
        <w:spacing w:after="0" w:line="240" w:lineRule="auto"/>
        <w:jc w:val="both"/>
        <w:rPr>
          <w:rFonts w:ascii="Times New Roman" w:hAnsi="Times New Roman"/>
          <w:i/>
          <w:iCs/>
          <w:sz w:val="28"/>
          <w:szCs w:val="28"/>
        </w:rPr>
      </w:pPr>
      <w:r w:rsidRPr="005014FE">
        <w:rPr>
          <w:rFonts w:ascii="Times New Roman" w:hAnsi="Times New Roman"/>
          <w:i/>
          <w:iCs/>
          <w:sz w:val="28"/>
          <w:szCs w:val="28"/>
        </w:rPr>
        <w:t>Длительность лечения</w:t>
      </w:r>
    </w:p>
    <w:p w14:paraId="6611A97C" w14:textId="77777777" w:rsidR="00BB3276" w:rsidRPr="005014FE" w:rsidRDefault="00BB3276"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В клинической практике лечение будет непрерывным в зависимости от необходимости контролировать уровень фосфора в сыворотке</w:t>
      </w:r>
      <w:r w:rsidR="005152FD" w:rsidRPr="005014FE">
        <w:rPr>
          <w:rFonts w:ascii="Times New Roman" w:eastAsia="Times New Roman" w:hAnsi="Times New Roman"/>
          <w:sz w:val="28"/>
          <w:szCs w:val="28"/>
          <w:lang w:eastAsia="ru-RU"/>
        </w:rPr>
        <w:t xml:space="preserve"> крови</w:t>
      </w:r>
      <w:r w:rsidRPr="005014FE">
        <w:rPr>
          <w:rFonts w:ascii="Times New Roman" w:eastAsia="Times New Roman" w:hAnsi="Times New Roman"/>
          <w:sz w:val="28"/>
          <w:szCs w:val="28"/>
          <w:lang w:eastAsia="ru-RU"/>
        </w:rPr>
        <w:t xml:space="preserve">, и ожидается, что суточная доза будет, в среднем, составлять приблизительно 6 г в сутки. </w:t>
      </w:r>
    </w:p>
    <w:p w14:paraId="4E9FE040" w14:textId="77777777" w:rsidR="00702BD2" w:rsidRPr="005014FE" w:rsidRDefault="00702BD2"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Особые группы пациентов</w:t>
      </w:r>
    </w:p>
    <w:p w14:paraId="666AC7CC" w14:textId="77777777" w:rsidR="0066479F" w:rsidRPr="005014FE" w:rsidRDefault="0066479F" w:rsidP="005014FE">
      <w:pPr>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Дети</w:t>
      </w:r>
    </w:p>
    <w:p w14:paraId="297FC111" w14:textId="77777777" w:rsidR="0066479F" w:rsidRPr="005014FE" w:rsidRDefault="0066479F"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Безопасность и эффективность севеламера карбоната у детей в возрасте старше 6 лет </w:t>
      </w:r>
      <w:r w:rsidRPr="005014FE">
        <w:rPr>
          <w:rFonts w:ascii="Times New Roman" w:hAnsi="Times New Roman"/>
          <w:sz w:val="28"/>
          <w:szCs w:val="28"/>
          <w:lang w:val="kk-KZ"/>
        </w:rPr>
        <w:t xml:space="preserve">или у детей с </w:t>
      </w:r>
      <w:r w:rsidRPr="005014FE">
        <w:rPr>
          <w:rFonts w:ascii="Times New Roman" w:hAnsi="Times New Roman"/>
          <w:sz w:val="28"/>
          <w:szCs w:val="28"/>
        </w:rPr>
        <w:t xml:space="preserve">площадью </w:t>
      </w:r>
      <w:r w:rsidR="003B04EC" w:rsidRPr="005014FE">
        <w:rPr>
          <w:rFonts w:ascii="Times New Roman" w:hAnsi="Times New Roman"/>
          <w:sz w:val="28"/>
          <w:szCs w:val="28"/>
        </w:rPr>
        <w:t>поверхности тела &gt;</w:t>
      </w:r>
      <w:r w:rsidRPr="005014FE">
        <w:rPr>
          <w:rFonts w:ascii="Times New Roman" w:hAnsi="Times New Roman"/>
          <w:sz w:val="28"/>
          <w:szCs w:val="28"/>
        </w:rPr>
        <w:t>0.75 м</w:t>
      </w:r>
      <w:r w:rsidRPr="005014FE">
        <w:rPr>
          <w:rFonts w:ascii="Times New Roman" w:hAnsi="Times New Roman"/>
          <w:sz w:val="28"/>
          <w:szCs w:val="28"/>
          <w:vertAlign w:val="superscript"/>
        </w:rPr>
        <w:t>2</w:t>
      </w:r>
      <w:r w:rsidRPr="005014FE">
        <w:rPr>
          <w:rFonts w:ascii="Times New Roman" w:hAnsi="Times New Roman"/>
          <w:sz w:val="28"/>
          <w:szCs w:val="28"/>
        </w:rPr>
        <w:t xml:space="preserve"> была установлена. Для пациентов детского возраста назначают суспензию для перорального применения т.к. таблетки для данной группы пациентов не подходят.</w:t>
      </w:r>
    </w:p>
    <w:p w14:paraId="251E687E" w14:textId="77777777" w:rsidR="00702BD2" w:rsidRPr="005014FE" w:rsidRDefault="00702BD2" w:rsidP="005014FE">
      <w:pPr>
        <w:spacing w:after="0" w:line="240" w:lineRule="auto"/>
        <w:jc w:val="both"/>
        <w:rPr>
          <w:rFonts w:ascii="Times New Roman" w:eastAsia="Microsoft Sans Serif" w:hAnsi="Times New Roman"/>
          <w:bCs/>
          <w:i/>
          <w:sz w:val="28"/>
          <w:szCs w:val="28"/>
          <w:lang w:bidi="ru-RU"/>
        </w:rPr>
      </w:pPr>
      <w:r w:rsidRPr="005014FE">
        <w:rPr>
          <w:rFonts w:ascii="Times New Roman" w:eastAsia="Microsoft Sans Serif" w:hAnsi="Times New Roman"/>
          <w:bCs/>
          <w:i/>
          <w:sz w:val="28"/>
          <w:szCs w:val="28"/>
          <w:lang w:bidi="ru-RU"/>
        </w:rPr>
        <w:t>Пациенты пожилого возраста</w:t>
      </w:r>
    </w:p>
    <w:p w14:paraId="1A9B6FE9" w14:textId="77777777" w:rsidR="00702BD2" w:rsidRPr="005014FE" w:rsidRDefault="00702BD2" w:rsidP="005014FE">
      <w:pPr>
        <w:spacing w:after="0" w:line="240" w:lineRule="auto"/>
        <w:jc w:val="both"/>
        <w:rPr>
          <w:rFonts w:ascii="Times New Roman" w:eastAsia="Microsoft Sans Serif" w:hAnsi="Times New Roman"/>
          <w:bCs/>
          <w:sz w:val="28"/>
          <w:szCs w:val="28"/>
          <w:lang w:bidi="ru-RU"/>
        </w:rPr>
      </w:pPr>
      <w:r w:rsidRPr="005014FE">
        <w:rPr>
          <w:rFonts w:ascii="Times New Roman" w:eastAsia="Microsoft Sans Serif" w:hAnsi="Times New Roman"/>
          <w:bCs/>
          <w:sz w:val="28"/>
          <w:szCs w:val="28"/>
          <w:lang w:bidi="ru-RU"/>
        </w:rPr>
        <w:t>Нет необходимости корректировать дозировку у пациентов пожилого возраста.</w:t>
      </w:r>
    </w:p>
    <w:p w14:paraId="5820F1B8" w14:textId="77777777" w:rsidR="00702BD2" w:rsidRPr="005014FE" w:rsidRDefault="00702BD2" w:rsidP="005014FE">
      <w:pPr>
        <w:spacing w:after="0" w:line="240" w:lineRule="auto"/>
        <w:jc w:val="both"/>
        <w:rPr>
          <w:rFonts w:ascii="Times New Roman" w:eastAsia="Microsoft Sans Serif" w:hAnsi="Times New Roman"/>
          <w:bCs/>
          <w:i/>
          <w:sz w:val="28"/>
          <w:szCs w:val="28"/>
          <w:lang w:bidi="ru-RU"/>
        </w:rPr>
      </w:pPr>
      <w:r w:rsidRPr="005014FE">
        <w:rPr>
          <w:rFonts w:ascii="Times New Roman" w:eastAsia="Microsoft Sans Serif" w:hAnsi="Times New Roman"/>
          <w:bCs/>
          <w:i/>
          <w:sz w:val="28"/>
          <w:szCs w:val="28"/>
          <w:lang w:bidi="ru-RU"/>
        </w:rPr>
        <w:lastRenderedPageBreak/>
        <w:t>Пациенты с печеночной недостаточностью</w:t>
      </w:r>
    </w:p>
    <w:p w14:paraId="02E602E7" w14:textId="77777777" w:rsidR="00702BD2" w:rsidRPr="005014FE" w:rsidRDefault="00702BD2"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Исследования у пациентов с печеночной недостаточностью не проводились. </w:t>
      </w:r>
    </w:p>
    <w:p w14:paraId="4D0A1057" w14:textId="77777777" w:rsidR="00313E0C" w:rsidRPr="005014FE" w:rsidRDefault="00313E0C" w:rsidP="005014FE">
      <w:pPr>
        <w:spacing w:after="0" w:line="240" w:lineRule="auto"/>
        <w:jc w:val="both"/>
        <w:rPr>
          <w:rFonts w:ascii="Times New Roman" w:hAnsi="Times New Roman"/>
          <w:b/>
          <w:i/>
          <w:sz w:val="28"/>
          <w:szCs w:val="28"/>
          <w:lang w:bidi="ru-RU"/>
        </w:rPr>
      </w:pPr>
      <w:r w:rsidRPr="005014FE">
        <w:rPr>
          <w:rFonts w:ascii="Times New Roman" w:hAnsi="Times New Roman"/>
          <w:b/>
          <w:i/>
          <w:sz w:val="28"/>
          <w:szCs w:val="28"/>
          <w:lang w:bidi="ru-RU"/>
        </w:rPr>
        <w:t xml:space="preserve">Метод и путь введения </w:t>
      </w:r>
    </w:p>
    <w:p w14:paraId="1621AAD5" w14:textId="77777777" w:rsidR="00702BD2" w:rsidRPr="005014FE" w:rsidRDefault="00702BD2" w:rsidP="005014FE">
      <w:pPr>
        <w:spacing w:after="0" w:line="240" w:lineRule="auto"/>
        <w:jc w:val="both"/>
        <w:rPr>
          <w:rFonts w:ascii="Times New Roman" w:hAnsi="Times New Roman"/>
          <w:sz w:val="28"/>
          <w:szCs w:val="28"/>
        </w:rPr>
      </w:pPr>
      <w:r w:rsidRPr="005014FE">
        <w:rPr>
          <w:rFonts w:ascii="Times New Roman" w:hAnsi="Times New Roman"/>
          <w:sz w:val="28"/>
          <w:szCs w:val="28"/>
        </w:rPr>
        <w:t>Для перорального применения.</w:t>
      </w:r>
      <w:r w:rsidR="00EA7E2A" w:rsidRPr="005014FE">
        <w:rPr>
          <w:rFonts w:ascii="Times New Roman" w:hAnsi="Times New Roman"/>
          <w:sz w:val="28"/>
          <w:szCs w:val="28"/>
        </w:rPr>
        <w:t xml:space="preserve"> </w:t>
      </w:r>
      <w:r w:rsidRPr="005014FE">
        <w:rPr>
          <w:rFonts w:ascii="Times New Roman" w:hAnsi="Times New Roman"/>
          <w:sz w:val="28"/>
          <w:szCs w:val="28"/>
        </w:rPr>
        <w:t xml:space="preserve">Таблетки следует проглатывать целиком, не следует измельчать, разжевывать или разламывать на части перед приемом. </w:t>
      </w:r>
      <w:r w:rsidRPr="005014FE">
        <w:rPr>
          <w:rFonts w:ascii="Times New Roman" w:hAnsi="Times New Roman"/>
          <w:b/>
          <w:sz w:val="28"/>
          <w:szCs w:val="28"/>
        </w:rPr>
        <w:t>Севкар</w:t>
      </w:r>
      <w:r w:rsidRPr="005014FE">
        <w:rPr>
          <w:rFonts w:ascii="Times New Roman" w:hAnsi="Times New Roman"/>
          <w:sz w:val="28"/>
          <w:szCs w:val="28"/>
        </w:rPr>
        <w:t xml:space="preserve"> следует принимать вместе с едой, </w:t>
      </w:r>
      <w:r w:rsidR="00FC0FBE" w:rsidRPr="005014FE">
        <w:rPr>
          <w:rFonts w:ascii="Times New Roman" w:hAnsi="Times New Roman"/>
          <w:sz w:val="28"/>
          <w:szCs w:val="28"/>
        </w:rPr>
        <w:t>нельзя принимать на пустой желудок.</w:t>
      </w:r>
    </w:p>
    <w:p w14:paraId="24A373F7" w14:textId="77777777" w:rsidR="005C4B12" w:rsidRPr="005014FE" w:rsidRDefault="00DB406A" w:rsidP="005014FE">
      <w:pPr>
        <w:spacing w:after="0" w:line="240" w:lineRule="auto"/>
        <w:jc w:val="both"/>
        <w:rPr>
          <w:rFonts w:ascii="Times New Roman" w:hAnsi="Times New Roman"/>
          <w:i/>
          <w:sz w:val="28"/>
          <w:szCs w:val="28"/>
        </w:rPr>
      </w:pPr>
      <w:bookmarkStart w:id="4" w:name="2175220278"/>
      <w:bookmarkEnd w:id="3"/>
      <w:r w:rsidRPr="005014FE">
        <w:rPr>
          <w:rFonts w:ascii="Times New Roman" w:eastAsia="Times New Roman" w:hAnsi="Times New Roman"/>
          <w:b/>
          <w:i/>
          <w:sz w:val="28"/>
          <w:szCs w:val="28"/>
          <w:lang w:eastAsia="ru-RU"/>
        </w:rPr>
        <w:t>Меры, которые необходимо принять в случае передозировки</w:t>
      </w:r>
      <w:r w:rsidRPr="005014FE">
        <w:rPr>
          <w:rFonts w:ascii="Times New Roman" w:hAnsi="Times New Roman"/>
          <w:i/>
          <w:sz w:val="28"/>
          <w:szCs w:val="28"/>
        </w:rPr>
        <w:t xml:space="preserve"> </w:t>
      </w:r>
    </w:p>
    <w:p w14:paraId="2DA48241" w14:textId="77777777" w:rsidR="008B5B86" w:rsidRPr="005014FE" w:rsidRDefault="008B5B86" w:rsidP="005014FE">
      <w:pPr>
        <w:autoSpaceDE w:val="0"/>
        <w:autoSpaceDN w:val="0"/>
        <w:adjustRightInd w:val="0"/>
        <w:spacing w:after="0" w:line="240" w:lineRule="auto"/>
        <w:jc w:val="both"/>
        <w:rPr>
          <w:rFonts w:ascii="Times New Roman" w:hAnsi="Times New Roman"/>
          <w:color w:val="000000"/>
          <w:sz w:val="28"/>
          <w:szCs w:val="28"/>
        </w:rPr>
      </w:pPr>
      <w:bookmarkStart w:id="5" w:name="2175220280"/>
      <w:bookmarkEnd w:id="4"/>
      <w:r w:rsidRPr="005014FE">
        <w:rPr>
          <w:rFonts w:ascii="Times New Roman" w:hAnsi="Times New Roman"/>
          <w:color w:val="000000"/>
          <w:sz w:val="28"/>
          <w:szCs w:val="28"/>
        </w:rPr>
        <w:t>Севеламера гидрохлорид, который содержит ту же активную часть молекулы, что и севеламера карбонат, назначался нормальным здоровым добровольцам в дозах до 14 г в сутки в течение восьми дней, и, при этом, не отмечалось никаких нежелат</w:t>
      </w:r>
      <w:r w:rsidR="00771A68" w:rsidRPr="005014FE">
        <w:rPr>
          <w:rFonts w:ascii="Times New Roman" w:hAnsi="Times New Roman"/>
          <w:color w:val="000000"/>
          <w:sz w:val="28"/>
          <w:szCs w:val="28"/>
        </w:rPr>
        <w:t>ельных реакций. У пациентов с ХБ</w:t>
      </w:r>
      <w:r w:rsidRPr="005014FE">
        <w:rPr>
          <w:rFonts w:ascii="Times New Roman" w:hAnsi="Times New Roman"/>
          <w:color w:val="000000"/>
          <w:sz w:val="28"/>
          <w:szCs w:val="28"/>
        </w:rPr>
        <w:t>П исследовавшаяся максимальная средняя суточная доза составила 14,4 г севеламера карбоната в виде однократной суточной дозы.</w:t>
      </w:r>
    </w:p>
    <w:p w14:paraId="1B25C1F2" w14:textId="77777777" w:rsidR="008B5B86" w:rsidRPr="005014FE" w:rsidRDefault="008B5B86" w:rsidP="005014FE">
      <w:pPr>
        <w:autoSpaceDE w:val="0"/>
        <w:autoSpaceDN w:val="0"/>
        <w:adjustRightInd w:val="0"/>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Симптомы, наблюдаемые в случае передозировки, аналогичны нежелательным реакциям, и включают в себя, в основном, запоры и другие известные желудочно-кишечные расстройства. Необходимо назначить соответствующее симптоматическое лечение.</w:t>
      </w:r>
    </w:p>
    <w:p w14:paraId="128E1B96" w14:textId="77777777" w:rsidR="005C4B12" w:rsidRPr="005014FE" w:rsidRDefault="005C4B12" w:rsidP="005014FE">
      <w:pPr>
        <w:spacing w:after="0" w:line="240" w:lineRule="auto"/>
        <w:jc w:val="both"/>
        <w:rPr>
          <w:rFonts w:ascii="Times New Roman" w:eastAsia="Times New Roman" w:hAnsi="Times New Roman"/>
          <w:b/>
          <w:i/>
          <w:sz w:val="28"/>
          <w:szCs w:val="28"/>
          <w:lang w:eastAsia="ru-RU"/>
        </w:rPr>
      </w:pPr>
      <w:r w:rsidRPr="005014FE">
        <w:rPr>
          <w:rFonts w:ascii="Times New Roman" w:hAnsi="Times New Roman"/>
          <w:b/>
          <w:i/>
          <w:color w:val="000000"/>
          <w:sz w:val="28"/>
          <w:szCs w:val="28"/>
        </w:rPr>
        <w:t>Рекомендации по обращению за консультацией к медицинскому работнику для разъяснения способа применения лекарственного препарата</w:t>
      </w:r>
    </w:p>
    <w:bookmarkEnd w:id="5"/>
    <w:p w14:paraId="70C50595"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Перед применением препарата внимательно прочитайте листок-вкладыш.</w:t>
      </w:r>
      <w:r w:rsidR="003B04EC" w:rsidRPr="005014FE">
        <w:rPr>
          <w:rFonts w:ascii="Times New Roman" w:eastAsia="Times New Roman" w:hAnsi="Times New Roman"/>
          <w:sz w:val="28"/>
          <w:szCs w:val="28"/>
          <w:lang w:eastAsia="ru-RU"/>
        </w:rPr>
        <w:t xml:space="preserve"> </w:t>
      </w:r>
    </w:p>
    <w:p w14:paraId="517418E4"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Если у вас возникли дополнительные вопросы, обратитесь к лечащему</w:t>
      </w:r>
      <w:r w:rsidR="003B04EC" w:rsidRPr="005014FE">
        <w:rPr>
          <w:rFonts w:ascii="Times New Roman" w:eastAsia="Times New Roman" w:hAnsi="Times New Roman"/>
          <w:sz w:val="28"/>
          <w:szCs w:val="28"/>
          <w:lang w:eastAsia="ru-RU"/>
        </w:rPr>
        <w:t xml:space="preserve"> </w:t>
      </w:r>
    </w:p>
    <w:p w14:paraId="6DEBD517" w14:textId="77777777" w:rsidR="00DE51AF" w:rsidRPr="005014FE" w:rsidRDefault="00DE51AF"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врачу.</w:t>
      </w:r>
    </w:p>
    <w:p w14:paraId="0B5AD3A3" w14:textId="77777777" w:rsidR="00A12563" w:rsidRPr="005014FE" w:rsidRDefault="00A12563" w:rsidP="005014FE">
      <w:pPr>
        <w:spacing w:after="0" w:line="240" w:lineRule="auto"/>
        <w:jc w:val="both"/>
        <w:rPr>
          <w:rFonts w:ascii="Times New Roman" w:eastAsia="Times New Roman" w:hAnsi="Times New Roman"/>
          <w:b/>
          <w:sz w:val="28"/>
          <w:szCs w:val="28"/>
          <w:lang w:eastAsia="ru-RU"/>
        </w:rPr>
      </w:pPr>
    </w:p>
    <w:p w14:paraId="3675C67E" w14:textId="77777777" w:rsidR="001937AD" w:rsidRPr="005014FE" w:rsidRDefault="001937AD" w:rsidP="005014FE">
      <w:pPr>
        <w:spacing w:after="0" w:line="240" w:lineRule="auto"/>
        <w:jc w:val="both"/>
        <w:rPr>
          <w:rFonts w:ascii="Times New Roman" w:hAnsi="Times New Roman"/>
          <w:b/>
          <w:color w:val="000000"/>
          <w:sz w:val="28"/>
          <w:szCs w:val="28"/>
        </w:rPr>
      </w:pPr>
      <w:bookmarkStart w:id="6" w:name="2175220282"/>
      <w:r w:rsidRPr="005014FE">
        <w:rPr>
          <w:rFonts w:ascii="Times New Roman" w:eastAsia="Times New Roman" w:hAnsi="Times New Roman"/>
          <w:b/>
          <w:sz w:val="28"/>
          <w:szCs w:val="28"/>
          <w:lang w:eastAsia="ru-RU"/>
        </w:rPr>
        <w:t>Описание нежелательных реакций</w:t>
      </w:r>
      <w:r w:rsidR="005C4B12" w:rsidRPr="005014FE">
        <w:rPr>
          <w:rFonts w:ascii="Times New Roman" w:eastAsia="Times New Roman" w:hAnsi="Times New Roman"/>
          <w:b/>
          <w:sz w:val="28"/>
          <w:szCs w:val="28"/>
          <w:lang w:eastAsia="ru-RU"/>
        </w:rPr>
        <w:t xml:space="preserve">, </w:t>
      </w:r>
      <w:r w:rsidRPr="005014FE">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5F4CA50A" w14:textId="77777777" w:rsidR="004C4599" w:rsidRPr="005014FE" w:rsidRDefault="004C4599" w:rsidP="005014FE">
      <w:pPr>
        <w:widowControl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Резюме профиля безопасности </w:t>
      </w:r>
    </w:p>
    <w:p w14:paraId="1A646599" w14:textId="77777777" w:rsidR="004C4599" w:rsidRPr="005014FE" w:rsidRDefault="003B04EC"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Gungsuh" w:hAnsi="Times New Roman"/>
          <w:sz w:val="28"/>
          <w:szCs w:val="28"/>
          <w:lang w:eastAsia="ru-RU"/>
        </w:rPr>
        <w:t>Наиболее часто появлявшиеся (≥</w:t>
      </w:r>
      <w:r w:rsidR="004C4599" w:rsidRPr="005014FE">
        <w:rPr>
          <w:rFonts w:ascii="Times New Roman" w:eastAsia="Gungsuh" w:hAnsi="Times New Roman"/>
          <w:sz w:val="28"/>
          <w:szCs w:val="28"/>
          <w:lang w:eastAsia="ru-RU"/>
        </w:rPr>
        <w:t xml:space="preserve">5% пациентов) нежелательные реакции были связаны с классом системы органов «Расстройства со стороны желудочно-кишечной системы». Большинство из этих нежелательных реакций были от легкой до умеренной интенсивности. </w:t>
      </w:r>
    </w:p>
    <w:p w14:paraId="189A66D1" w14:textId="77777777" w:rsidR="004C4599" w:rsidRPr="005014FE" w:rsidRDefault="004C4599" w:rsidP="005014FE">
      <w:pPr>
        <w:widowControl w:val="0"/>
        <w:spacing w:after="0" w:line="240" w:lineRule="auto"/>
        <w:jc w:val="both"/>
        <w:rPr>
          <w:rFonts w:ascii="Times New Roman" w:eastAsia="Gungsuh" w:hAnsi="Times New Roman"/>
          <w:sz w:val="28"/>
          <w:szCs w:val="28"/>
          <w:lang w:eastAsia="ru-RU"/>
        </w:rPr>
      </w:pPr>
      <w:r w:rsidRPr="005014FE">
        <w:rPr>
          <w:rFonts w:ascii="Times New Roman" w:eastAsia="Gungsuh" w:hAnsi="Times New Roman"/>
          <w:sz w:val="28"/>
          <w:szCs w:val="28"/>
          <w:lang w:eastAsia="ru-RU"/>
        </w:rPr>
        <w:t>Нежелательные реакции, которые были зарегистрированы во время клинических испытаний или описывались в спонтанных сообщениях в ходе опыта применения в пострегистрационный период, перечислены ниже в зависимости от частоты развития. Частоту сообщений классифицируют сле</w:t>
      </w:r>
      <w:r w:rsidR="003B04EC" w:rsidRPr="005014FE">
        <w:rPr>
          <w:rFonts w:ascii="Times New Roman" w:eastAsia="Gungsuh" w:hAnsi="Times New Roman"/>
          <w:sz w:val="28"/>
          <w:szCs w:val="28"/>
          <w:lang w:eastAsia="ru-RU"/>
        </w:rPr>
        <w:t>дующим образом: очень частые (≥1/10), частые (от ≥1/100 до &lt;1/10), нечастые (от ≥1/1000 до &lt;1/100), редкие (от ≥1/10000 до &lt;1/1000), очень редкие (&lt;</w:t>
      </w:r>
      <w:r w:rsidRPr="005014FE">
        <w:rPr>
          <w:rFonts w:ascii="Times New Roman" w:eastAsia="Gungsuh" w:hAnsi="Times New Roman"/>
          <w:sz w:val="28"/>
          <w:szCs w:val="28"/>
          <w:lang w:eastAsia="ru-RU"/>
        </w:rPr>
        <w:t>1/10000), неизвестно (невозможно оценить на основании имеющихся данных).</w:t>
      </w:r>
    </w:p>
    <w:bookmarkEnd w:id="6"/>
    <w:p w14:paraId="7667174B" w14:textId="77777777" w:rsidR="001937AD" w:rsidRPr="005014FE" w:rsidRDefault="001937AD" w:rsidP="005014FE">
      <w:pPr>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bCs/>
          <w:i/>
          <w:sz w:val="28"/>
          <w:szCs w:val="28"/>
          <w:lang w:eastAsia="ru-RU"/>
        </w:rPr>
        <w:t xml:space="preserve">Очень часто </w:t>
      </w:r>
    </w:p>
    <w:p w14:paraId="6BF5A15D"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4C4599" w:rsidRPr="005014FE">
        <w:rPr>
          <w:rFonts w:ascii="Times New Roman" w:hAnsi="Times New Roman"/>
          <w:sz w:val="28"/>
          <w:szCs w:val="28"/>
        </w:rPr>
        <w:t>тошнота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рвота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боль в верхней части живота</w:t>
      </w:r>
      <w:r w:rsidR="008A394F" w:rsidRPr="005014FE">
        <w:rPr>
          <w:rFonts w:ascii="Times New Roman" w:hAnsi="Times New Roman"/>
          <w:sz w:val="28"/>
          <w:szCs w:val="28"/>
        </w:rPr>
        <w:t xml:space="preserve">, </w:t>
      </w:r>
      <w:r w:rsidR="004C4599" w:rsidRPr="005014FE">
        <w:rPr>
          <w:rFonts w:ascii="Times New Roman" w:hAnsi="Times New Roman"/>
          <w:sz w:val="28"/>
          <w:szCs w:val="28"/>
        </w:rPr>
        <w:t>запоры</w:t>
      </w:r>
    </w:p>
    <w:p w14:paraId="493C5636" w14:textId="77777777" w:rsidR="001937AD" w:rsidRPr="005014FE" w:rsidRDefault="001937AD" w:rsidP="005014FE">
      <w:pPr>
        <w:spacing w:after="0" w:line="240" w:lineRule="auto"/>
        <w:jc w:val="both"/>
        <w:rPr>
          <w:rFonts w:ascii="Times New Roman" w:hAnsi="Times New Roman"/>
          <w:i/>
          <w:sz w:val="28"/>
          <w:szCs w:val="28"/>
        </w:rPr>
      </w:pPr>
      <w:r w:rsidRPr="005014FE">
        <w:rPr>
          <w:rFonts w:ascii="Times New Roman" w:hAnsi="Times New Roman"/>
          <w:i/>
          <w:sz w:val="28"/>
          <w:szCs w:val="28"/>
        </w:rPr>
        <w:t xml:space="preserve">Часто </w:t>
      </w:r>
    </w:p>
    <w:p w14:paraId="2AC41EF9"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lastRenderedPageBreak/>
        <w:t xml:space="preserve">- </w:t>
      </w:r>
      <w:r w:rsidR="004C4599" w:rsidRPr="005014FE">
        <w:rPr>
          <w:rFonts w:ascii="Times New Roman" w:hAnsi="Times New Roman"/>
          <w:sz w:val="28"/>
          <w:szCs w:val="28"/>
        </w:rPr>
        <w:t>диарея</w:t>
      </w:r>
      <w:r w:rsidR="008A394F" w:rsidRPr="005014FE">
        <w:rPr>
          <w:rFonts w:ascii="Times New Roman" w:hAnsi="Times New Roman"/>
          <w:sz w:val="28"/>
          <w:szCs w:val="28"/>
        </w:rPr>
        <w:t xml:space="preserve">, </w:t>
      </w:r>
      <w:r w:rsidR="004C4599" w:rsidRPr="005014FE">
        <w:rPr>
          <w:rFonts w:ascii="Times New Roman" w:hAnsi="Times New Roman"/>
          <w:sz w:val="28"/>
          <w:szCs w:val="28"/>
        </w:rPr>
        <w:t>диспепсия</w:t>
      </w:r>
      <w:r w:rsidR="008A394F" w:rsidRPr="005014FE">
        <w:rPr>
          <w:rFonts w:ascii="Times New Roman" w:hAnsi="Times New Roman"/>
          <w:sz w:val="28"/>
          <w:szCs w:val="28"/>
        </w:rPr>
        <w:t xml:space="preserve">, </w:t>
      </w:r>
      <w:r w:rsidR="004C4599" w:rsidRPr="005014FE">
        <w:rPr>
          <w:rFonts w:ascii="Times New Roman" w:hAnsi="Times New Roman"/>
          <w:sz w:val="28"/>
          <w:szCs w:val="28"/>
        </w:rPr>
        <w:t>метеоризм</w:t>
      </w:r>
      <w:r w:rsidR="008A394F" w:rsidRPr="005014FE">
        <w:rPr>
          <w:rFonts w:ascii="Times New Roman" w:hAnsi="Times New Roman"/>
          <w:sz w:val="28"/>
          <w:szCs w:val="28"/>
        </w:rPr>
        <w:t xml:space="preserve">, </w:t>
      </w:r>
      <w:r w:rsidR="004C4599" w:rsidRPr="005014FE">
        <w:rPr>
          <w:rFonts w:ascii="Times New Roman" w:hAnsi="Times New Roman"/>
          <w:sz w:val="28"/>
          <w:szCs w:val="28"/>
        </w:rPr>
        <w:t>боль в животе</w:t>
      </w:r>
    </w:p>
    <w:p w14:paraId="40E509A1" w14:textId="77777777" w:rsidR="005C4B12" w:rsidRPr="005014FE" w:rsidRDefault="001937AD"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Очень редко</w:t>
      </w:r>
      <w:r w:rsidR="00620F34" w:rsidRPr="005014FE">
        <w:rPr>
          <w:rFonts w:ascii="Times New Roman" w:hAnsi="Times New Roman"/>
          <w:i/>
          <w:sz w:val="28"/>
          <w:szCs w:val="28"/>
        </w:rPr>
        <w:t xml:space="preserve"> </w:t>
      </w:r>
    </w:p>
    <w:p w14:paraId="2DAF30CB" w14:textId="77777777" w:rsidR="005C4B12" w:rsidRPr="005014FE" w:rsidRDefault="005C4B12" w:rsidP="005014FE">
      <w:pPr>
        <w:tabs>
          <w:tab w:val="left" w:pos="8931"/>
        </w:tabs>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4C4599" w:rsidRPr="005014FE">
        <w:rPr>
          <w:rFonts w:ascii="Times New Roman" w:hAnsi="Times New Roman"/>
          <w:sz w:val="28"/>
          <w:szCs w:val="28"/>
        </w:rPr>
        <w:t>повышенная чувствительность*</w:t>
      </w:r>
    </w:p>
    <w:p w14:paraId="34EFA447" w14:textId="77777777" w:rsidR="007E1A7B" w:rsidRPr="005014FE" w:rsidRDefault="007E1A7B"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Неизвестно (невозможно оценить на основании имеющихся данных)</w:t>
      </w:r>
    </w:p>
    <w:p w14:paraId="687E0B09" w14:textId="77777777" w:rsidR="006169CD" w:rsidRPr="005014FE" w:rsidRDefault="007E1A7B"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 </w:t>
      </w:r>
      <w:r w:rsidR="002254ED" w:rsidRPr="005014FE">
        <w:rPr>
          <w:rFonts w:ascii="Times New Roman" w:hAnsi="Times New Roman"/>
          <w:sz w:val="28"/>
          <w:szCs w:val="28"/>
        </w:rPr>
        <w:t>функциональная непроходимость кишечника</w:t>
      </w:r>
      <w:r w:rsidR="003808F9" w:rsidRPr="005014FE">
        <w:rPr>
          <w:rFonts w:ascii="Times New Roman" w:hAnsi="Times New Roman"/>
          <w:sz w:val="28"/>
          <w:szCs w:val="28"/>
        </w:rPr>
        <w:t xml:space="preserve">, </w:t>
      </w:r>
      <w:r w:rsidR="002254ED" w:rsidRPr="005014FE">
        <w:rPr>
          <w:rFonts w:ascii="Times New Roman" w:hAnsi="Times New Roman"/>
          <w:sz w:val="28"/>
          <w:szCs w:val="28"/>
        </w:rPr>
        <w:t>полная/частичная кишечная непроходимость</w:t>
      </w:r>
      <w:r w:rsidR="003808F9" w:rsidRPr="005014FE">
        <w:rPr>
          <w:rFonts w:ascii="Times New Roman" w:hAnsi="Times New Roman"/>
          <w:sz w:val="28"/>
          <w:szCs w:val="28"/>
        </w:rPr>
        <w:t xml:space="preserve">, </w:t>
      </w:r>
      <w:r w:rsidR="006169CD" w:rsidRPr="005014FE">
        <w:rPr>
          <w:rFonts w:ascii="Times New Roman" w:hAnsi="Times New Roman"/>
          <w:sz w:val="28"/>
          <w:szCs w:val="28"/>
        </w:rPr>
        <w:t>пе</w:t>
      </w:r>
      <w:r w:rsidR="007A6CD8" w:rsidRPr="005014FE">
        <w:rPr>
          <w:rFonts w:ascii="Times New Roman" w:hAnsi="Times New Roman"/>
          <w:sz w:val="28"/>
          <w:szCs w:val="28"/>
        </w:rPr>
        <w:t>рфорация (прободение) кишечника</w:t>
      </w:r>
      <w:r w:rsidR="003808F9" w:rsidRPr="005014FE">
        <w:rPr>
          <w:rFonts w:ascii="Times New Roman" w:hAnsi="Times New Roman"/>
          <w:sz w:val="28"/>
          <w:szCs w:val="28"/>
        </w:rPr>
        <w:t xml:space="preserve">, </w:t>
      </w:r>
      <w:r w:rsidR="006169CD" w:rsidRPr="005014FE">
        <w:rPr>
          <w:rFonts w:ascii="Times New Roman" w:hAnsi="Times New Roman"/>
          <w:sz w:val="28"/>
          <w:szCs w:val="28"/>
        </w:rPr>
        <w:t>желудочно-кишечное кровотечение</w:t>
      </w:r>
      <w:r w:rsidR="003808F9" w:rsidRPr="005014FE">
        <w:rPr>
          <w:rFonts w:ascii="Times New Roman" w:hAnsi="Times New Roman"/>
          <w:sz w:val="28"/>
          <w:szCs w:val="28"/>
        </w:rPr>
        <w:t xml:space="preserve">, </w:t>
      </w:r>
      <w:r w:rsidR="006169CD" w:rsidRPr="005014FE">
        <w:rPr>
          <w:rFonts w:ascii="Times New Roman" w:hAnsi="Times New Roman"/>
          <w:sz w:val="28"/>
          <w:szCs w:val="28"/>
        </w:rPr>
        <w:t>язвы в желудочно-кишечном тракте</w:t>
      </w:r>
      <w:r w:rsidR="003808F9" w:rsidRPr="005014FE">
        <w:rPr>
          <w:rFonts w:ascii="Times New Roman" w:hAnsi="Times New Roman"/>
          <w:sz w:val="28"/>
          <w:szCs w:val="28"/>
        </w:rPr>
        <w:t xml:space="preserve">, </w:t>
      </w:r>
      <w:r w:rsidR="006169CD" w:rsidRPr="005014FE">
        <w:rPr>
          <w:rFonts w:ascii="Times New Roman" w:hAnsi="Times New Roman"/>
          <w:sz w:val="28"/>
          <w:szCs w:val="28"/>
        </w:rPr>
        <w:t>желудочно-кишечный некроз</w:t>
      </w:r>
      <w:r w:rsidR="003808F9" w:rsidRPr="005014FE">
        <w:rPr>
          <w:rFonts w:ascii="Times New Roman" w:hAnsi="Times New Roman"/>
          <w:sz w:val="28"/>
          <w:szCs w:val="28"/>
        </w:rPr>
        <w:t xml:space="preserve">, </w:t>
      </w:r>
      <w:r w:rsidR="006169CD" w:rsidRPr="005014FE">
        <w:rPr>
          <w:rFonts w:ascii="Times New Roman" w:hAnsi="Times New Roman"/>
          <w:sz w:val="28"/>
          <w:szCs w:val="28"/>
        </w:rPr>
        <w:t>колит</w:t>
      </w:r>
      <w:r w:rsidR="003808F9" w:rsidRPr="005014FE">
        <w:rPr>
          <w:rFonts w:ascii="Times New Roman" w:hAnsi="Times New Roman"/>
          <w:sz w:val="28"/>
          <w:szCs w:val="28"/>
        </w:rPr>
        <w:t xml:space="preserve">, </w:t>
      </w:r>
      <w:r w:rsidR="006169CD" w:rsidRPr="005014FE">
        <w:rPr>
          <w:rFonts w:ascii="Times New Roman" w:hAnsi="Times New Roman"/>
          <w:sz w:val="28"/>
          <w:szCs w:val="28"/>
        </w:rPr>
        <w:t>кишечные массы</w:t>
      </w:r>
    </w:p>
    <w:p w14:paraId="467A50E7" w14:textId="77777777" w:rsidR="003808F9" w:rsidRPr="005014FE" w:rsidRDefault="003808F9" w:rsidP="005014FE">
      <w:pPr>
        <w:spacing w:after="0" w:line="240" w:lineRule="auto"/>
        <w:jc w:val="both"/>
        <w:rPr>
          <w:rFonts w:ascii="Times New Roman" w:hAnsi="Times New Roman"/>
          <w:sz w:val="28"/>
          <w:szCs w:val="28"/>
        </w:rPr>
      </w:pPr>
      <w:r w:rsidRPr="005014FE">
        <w:rPr>
          <w:rFonts w:ascii="Times New Roman" w:hAnsi="Times New Roman"/>
          <w:sz w:val="28"/>
          <w:szCs w:val="28"/>
        </w:rPr>
        <w:t>- выкристаллизовывающийся кишечник</w:t>
      </w:r>
    </w:p>
    <w:p w14:paraId="5D7E98B0" w14:textId="77777777" w:rsidR="0041162E" w:rsidRPr="005014FE" w:rsidRDefault="00515054" w:rsidP="005014FE">
      <w:pPr>
        <w:pStyle w:val="ac"/>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зуд, сыпь</w:t>
      </w:r>
    </w:p>
    <w:p w14:paraId="5CB491EB" w14:textId="77777777" w:rsidR="00D331DE" w:rsidRPr="005014FE" w:rsidRDefault="00CB6359" w:rsidP="005014FE">
      <w:pPr>
        <w:spacing w:after="0" w:line="240" w:lineRule="auto"/>
        <w:jc w:val="both"/>
        <w:rPr>
          <w:rFonts w:ascii="Times New Roman" w:hAnsi="Times New Roman"/>
          <w:sz w:val="24"/>
          <w:szCs w:val="24"/>
        </w:rPr>
      </w:pPr>
      <w:r w:rsidRPr="005014FE">
        <w:rPr>
          <w:rFonts w:ascii="Times New Roman" w:hAnsi="Times New Roman"/>
          <w:sz w:val="24"/>
          <w:szCs w:val="24"/>
        </w:rPr>
        <w:t>* Опыт применения препарата в пострегистрационный период.</w:t>
      </w:r>
    </w:p>
    <w:p w14:paraId="164ED97D" w14:textId="77777777" w:rsidR="005014FE" w:rsidRDefault="005014FE" w:rsidP="005014FE">
      <w:pPr>
        <w:spacing w:after="0" w:line="240" w:lineRule="auto"/>
        <w:jc w:val="both"/>
        <w:rPr>
          <w:rFonts w:ascii="Times New Roman" w:hAnsi="Times New Roman"/>
          <w:i/>
          <w:sz w:val="28"/>
          <w:szCs w:val="28"/>
        </w:rPr>
      </w:pPr>
    </w:p>
    <w:p w14:paraId="69FA4036" w14:textId="77777777" w:rsidR="00CB6359" w:rsidRPr="005014FE" w:rsidRDefault="00CB6359" w:rsidP="005014FE">
      <w:pPr>
        <w:spacing w:after="0" w:line="240" w:lineRule="auto"/>
        <w:jc w:val="both"/>
        <w:rPr>
          <w:rFonts w:ascii="Times New Roman" w:hAnsi="Times New Roman"/>
          <w:i/>
          <w:sz w:val="28"/>
          <w:szCs w:val="28"/>
        </w:rPr>
      </w:pPr>
      <w:r w:rsidRPr="005014FE">
        <w:rPr>
          <w:rFonts w:ascii="Times New Roman" w:hAnsi="Times New Roman"/>
          <w:i/>
          <w:sz w:val="28"/>
          <w:szCs w:val="28"/>
        </w:rPr>
        <w:t>Применение у детей</w:t>
      </w:r>
    </w:p>
    <w:p w14:paraId="407E5379" w14:textId="77777777" w:rsidR="00CB6359" w:rsidRPr="005014FE" w:rsidRDefault="00CB6359" w:rsidP="005014FE">
      <w:pPr>
        <w:spacing w:after="0" w:line="240" w:lineRule="auto"/>
        <w:jc w:val="both"/>
        <w:rPr>
          <w:rFonts w:ascii="Times New Roman" w:hAnsi="Times New Roman"/>
          <w:sz w:val="28"/>
          <w:szCs w:val="28"/>
        </w:rPr>
      </w:pPr>
      <w:r w:rsidRPr="005014FE">
        <w:rPr>
          <w:rFonts w:ascii="Times New Roman" w:hAnsi="Times New Roman"/>
          <w:sz w:val="28"/>
          <w:szCs w:val="28"/>
        </w:rPr>
        <w:t>В целом, профиль безопасности у детей и подростков (возрастом от 6 до 18 лет) аналогичен профилю безопасности у взрослых.</w:t>
      </w:r>
    </w:p>
    <w:p w14:paraId="49552C76" w14:textId="77777777" w:rsidR="00515054" w:rsidRPr="005014FE" w:rsidRDefault="00515054" w:rsidP="005014FE">
      <w:pPr>
        <w:pStyle w:val="ac"/>
        <w:jc w:val="both"/>
        <w:rPr>
          <w:rFonts w:ascii="Times New Roman" w:eastAsia="Times New Roman" w:hAnsi="Times New Roman"/>
          <w:sz w:val="28"/>
          <w:szCs w:val="28"/>
          <w:lang w:eastAsia="ru-RU"/>
        </w:rPr>
      </w:pPr>
    </w:p>
    <w:p w14:paraId="63978D19" w14:textId="77777777" w:rsidR="00827BB2" w:rsidRPr="005014FE" w:rsidRDefault="00827BB2" w:rsidP="005014FE">
      <w:pPr>
        <w:pStyle w:val="ac"/>
        <w:jc w:val="both"/>
        <w:rPr>
          <w:rFonts w:ascii="Times New Roman" w:hAnsi="Times New Roman"/>
          <w:i/>
          <w:color w:val="000000"/>
          <w:sz w:val="28"/>
          <w:szCs w:val="28"/>
        </w:rPr>
      </w:pPr>
      <w:r w:rsidRPr="005014FE">
        <w:rPr>
          <w:rFonts w:ascii="Times New Roman" w:hAnsi="Times New Roman"/>
          <w:b/>
          <w:color w:val="000000"/>
          <w:sz w:val="28"/>
          <w:szCs w:val="28"/>
        </w:rPr>
        <w:t>П</w:t>
      </w:r>
      <w:r w:rsidR="00D93C80" w:rsidRPr="005014FE">
        <w:rPr>
          <w:rFonts w:ascii="Times New Roman" w:hAnsi="Times New Roman"/>
          <w:b/>
          <w:color w:val="000000"/>
          <w:sz w:val="28"/>
          <w:szCs w:val="28"/>
        </w:rPr>
        <w:t xml:space="preserve">ри возникновении </w:t>
      </w:r>
      <w:r w:rsidR="006703A5" w:rsidRPr="005014FE">
        <w:rPr>
          <w:rFonts w:ascii="Times New Roman" w:hAnsi="Times New Roman"/>
          <w:b/>
          <w:color w:val="000000"/>
          <w:sz w:val="28"/>
          <w:szCs w:val="28"/>
        </w:rPr>
        <w:t>нежелательных</w:t>
      </w:r>
      <w:r w:rsidR="00D93C80" w:rsidRPr="005014FE">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5014FE">
        <w:rPr>
          <w:rFonts w:ascii="Times New Roman" w:hAnsi="Times New Roman"/>
          <w:b/>
          <w:color w:val="000000"/>
          <w:sz w:val="28"/>
          <w:szCs w:val="28"/>
        </w:rPr>
        <w:t xml:space="preserve"> </w:t>
      </w:r>
    </w:p>
    <w:p w14:paraId="480CD6F1" w14:textId="77777777" w:rsidR="006703A5" w:rsidRPr="005014FE" w:rsidRDefault="006703A5" w:rsidP="005014FE">
      <w:pPr>
        <w:spacing w:after="0" w:line="240" w:lineRule="auto"/>
        <w:jc w:val="both"/>
        <w:rPr>
          <w:rFonts w:ascii="Times New Roman" w:hAnsi="Times New Roman"/>
          <w:sz w:val="28"/>
          <w:szCs w:val="28"/>
        </w:rPr>
      </w:pPr>
      <w:r w:rsidRPr="005014FE">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73744D" w:rsidRPr="005014FE">
        <w:rPr>
          <w:rFonts w:ascii="Times New Roman" w:hAnsi="Times New Roman"/>
          <w:sz w:val="28"/>
          <w:szCs w:val="28"/>
        </w:rPr>
        <w:t>Комитет</w:t>
      </w:r>
      <w:r w:rsidR="005014FE">
        <w:rPr>
          <w:rFonts w:ascii="Times New Roman" w:hAnsi="Times New Roman"/>
          <w:sz w:val="28"/>
          <w:szCs w:val="28"/>
        </w:rPr>
        <w:t>а</w:t>
      </w:r>
      <w:r w:rsidR="0073744D" w:rsidRPr="005014FE">
        <w:rPr>
          <w:rFonts w:ascii="Times New Roman" w:hAnsi="Times New Roman"/>
          <w:sz w:val="28"/>
          <w:szCs w:val="28"/>
        </w:rPr>
        <w:t xml:space="preserve"> медицинского и фармацевтического контроля Министерства здравоохранения Республики Казахстан</w:t>
      </w:r>
    </w:p>
    <w:p w14:paraId="2F9EB3BE" w14:textId="77777777" w:rsidR="006703A5" w:rsidRPr="005014FE" w:rsidRDefault="009156E8" w:rsidP="005014FE">
      <w:pPr>
        <w:keepNext/>
        <w:spacing w:after="0" w:line="240" w:lineRule="auto"/>
        <w:jc w:val="both"/>
        <w:rPr>
          <w:rFonts w:ascii="Times New Roman" w:hAnsi="Times New Roman"/>
          <w:sz w:val="28"/>
          <w:szCs w:val="28"/>
        </w:rPr>
      </w:pPr>
      <w:hyperlink r:id="rId8" w:history="1">
        <w:r w:rsidR="006703A5" w:rsidRPr="005014FE">
          <w:rPr>
            <w:rStyle w:val="af"/>
            <w:rFonts w:ascii="Times New Roman" w:hAnsi="Times New Roman"/>
            <w:sz w:val="28"/>
            <w:szCs w:val="28"/>
            <w:lang w:val="en-US"/>
          </w:rPr>
          <w:t>http</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www</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ndda</w:t>
        </w:r>
        <w:r w:rsidR="006703A5" w:rsidRPr="005014FE">
          <w:rPr>
            <w:rStyle w:val="af"/>
            <w:rFonts w:ascii="Times New Roman" w:hAnsi="Times New Roman"/>
            <w:sz w:val="28"/>
            <w:szCs w:val="28"/>
          </w:rPr>
          <w:t>.</w:t>
        </w:r>
        <w:r w:rsidR="006703A5" w:rsidRPr="005014FE">
          <w:rPr>
            <w:rStyle w:val="af"/>
            <w:rFonts w:ascii="Times New Roman" w:hAnsi="Times New Roman"/>
            <w:sz w:val="28"/>
            <w:szCs w:val="28"/>
            <w:lang w:val="en-US"/>
          </w:rPr>
          <w:t>kz</w:t>
        </w:r>
      </w:hyperlink>
    </w:p>
    <w:p w14:paraId="766251D8" w14:textId="77777777" w:rsidR="006703A5" w:rsidRPr="005014FE" w:rsidRDefault="006703A5" w:rsidP="005014FE">
      <w:pPr>
        <w:pStyle w:val="ac"/>
        <w:jc w:val="both"/>
        <w:rPr>
          <w:rFonts w:ascii="Times New Roman" w:hAnsi="Times New Roman"/>
          <w:color w:val="000000"/>
          <w:sz w:val="28"/>
          <w:szCs w:val="28"/>
        </w:rPr>
      </w:pPr>
    </w:p>
    <w:p w14:paraId="34EAB2CC" w14:textId="77777777" w:rsidR="000C2C4B" w:rsidRPr="005014FE" w:rsidRDefault="000C2C4B" w:rsidP="005014FE">
      <w:pPr>
        <w:pStyle w:val="ac"/>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Дополнительные сведения</w:t>
      </w:r>
    </w:p>
    <w:p w14:paraId="2ADA022B" w14:textId="77777777" w:rsidR="006B7A90" w:rsidRPr="005014FE" w:rsidRDefault="00844CE8" w:rsidP="005014FE">
      <w:pPr>
        <w:spacing w:after="0" w:line="240" w:lineRule="auto"/>
        <w:jc w:val="both"/>
        <w:rPr>
          <w:rFonts w:ascii="Times New Roman" w:hAnsi="Times New Roman"/>
          <w:i/>
          <w:sz w:val="28"/>
          <w:szCs w:val="28"/>
        </w:rPr>
      </w:pPr>
      <w:bookmarkStart w:id="7" w:name="2175220285"/>
      <w:r w:rsidRPr="005014FE">
        <w:rPr>
          <w:rFonts w:ascii="Times New Roman" w:eastAsia="Times New Roman" w:hAnsi="Times New Roman"/>
          <w:b/>
          <w:i/>
          <w:sz w:val="28"/>
          <w:szCs w:val="28"/>
          <w:lang w:eastAsia="ru-RU"/>
        </w:rPr>
        <w:t>Состав лекарственного препарата</w:t>
      </w:r>
      <w:r w:rsidR="00C379C9" w:rsidRPr="005014FE">
        <w:rPr>
          <w:rFonts w:ascii="Times New Roman" w:eastAsia="Times New Roman" w:hAnsi="Times New Roman"/>
          <w:b/>
          <w:i/>
          <w:sz w:val="28"/>
          <w:szCs w:val="28"/>
          <w:lang w:eastAsia="ru-RU"/>
        </w:rPr>
        <w:t xml:space="preserve"> </w:t>
      </w:r>
    </w:p>
    <w:p w14:paraId="0891FF18" w14:textId="77777777" w:rsidR="006B7A90" w:rsidRPr="005014FE" w:rsidRDefault="00CB1779" w:rsidP="005014FE">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5014FE">
        <w:rPr>
          <w:rFonts w:ascii="Times New Roman" w:eastAsia="Times New Roman" w:hAnsi="Times New Roman"/>
          <w:bCs/>
          <w:sz w:val="28"/>
          <w:szCs w:val="28"/>
          <w:lang w:eastAsia="ru-RU"/>
        </w:rPr>
        <w:t>Одна таблетка</w:t>
      </w:r>
      <w:r w:rsidR="006B7A90" w:rsidRPr="005014FE">
        <w:rPr>
          <w:rFonts w:ascii="Times New Roman" w:eastAsia="Times New Roman" w:hAnsi="Times New Roman"/>
          <w:bCs/>
          <w:sz w:val="28"/>
          <w:szCs w:val="28"/>
          <w:lang w:eastAsia="ru-RU"/>
        </w:rPr>
        <w:t xml:space="preserve"> содержит </w:t>
      </w:r>
    </w:p>
    <w:p w14:paraId="63F3FC88" w14:textId="77777777" w:rsidR="00CB1779" w:rsidRPr="005014FE" w:rsidRDefault="00844CE8" w:rsidP="005014FE">
      <w:pPr>
        <w:widowControl w:val="0"/>
        <w:autoSpaceDE w:val="0"/>
        <w:autoSpaceDN w:val="0"/>
        <w:spacing w:after="0" w:line="240" w:lineRule="auto"/>
        <w:jc w:val="both"/>
        <w:rPr>
          <w:rFonts w:ascii="Times New Roman" w:eastAsia="Times New Roman" w:hAnsi="Times New Roman"/>
          <w:bCs/>
          <w:sz w:val="28"/>
          <w:szCs w:val="28"/>
          <w:lang w:eastAsia="ru-RU"/>
        </w:rPr>
      </w:pPr>
      <w:r w:rsidRPr="005014FE">
        <w:rPr>
          <w:rFonts w:ascii="Times New Roman" w:eastAsia="Times New Roman" w:hAnsi="Times New Roman"/>
          <w:bCs/>
          <w:i/>
          <w:sz w:val="28"/>
          <w:szCs w:val="28"/>
          <w:lang w:eastAsia="ru-RU"/>
        </w:rPr>
        <w:t xml:space="preserve">активное вещество </w:t>
      </w:r>
      <w:r w:rsidR="00CB1779" w:rsidRPr="005014FE">
        <w:rPr>
          <w:rFonts w:ascii="Times New Roman" w:eastAsia="Times New Roman" w:hAnsi="Times New Roman"/>
          <w:bCs/>
          <w:i/>
          <w:sz w:val="28"/>
          <w:szCs w:val="28"/>
          <w:lang w:eastAsia="ru-RU"/>
        </w:rPr>
        <w:t xml:space="preserve">- </w:t>
      </w:r>
      <w:r w:rsidR="00CB1779" w:rsidRPr="005014FE">
        <w:rPr>
          <w:rFonts w:ascii="Times New Roman" w:eastAsia="Times New Roman" w:hAnsi="Times New Roman"/>
          <w:bCs/>
          <w:sz w:val="28"/>
          <w:szCs w:val="28"/>
          <w:lang w:eastAsia="ru-RU"/>
        </w:rPr>
        <w:t>севела</w:t>
      </w:r>
      <w:r w:rsidR="005014FE">
        <w:rPr>
          <w:rFonts w:ascii="Times New Roman" w:eastAsia="Times New Roman" w:hAnsi="Times New Roman"/>
          <w:bCs/>
          <w:sz w:val="28"/>
          <w:szCs w:val="28"/>
          <w:lang w:eastAsia="ru-RU"/>
        </w:rPr>
        <w:t>мера карбонат 400 мг или 800 мг,</w:t>
      </w:r>
    </w:p>
    <w:p w14:paraId="222BCBD1" w14:textId="77777777" w:rsidR="006B7A90" w:rsidRPr="005014FE" w:rsidRDefault="006B7A90" w:rsidP="005014FE">
      <w:pPr>
        <w:spacing w:after="0" w:line="240" w:lineRule="auto"/>
        <w:jc w:val="both"/>
        <w:rPr>
          <w:rFonts w:ascii="Times New Roman" w:hAnsi="Times New Roman"/>
          <w:iCs/>
          <w:spacing w:val="-2"/>
          <w:sz w:val="28"/>
          <w:szCs w:val="28"/>
        </w:rPr>
      </w:pPr>
      <w:r w:rsidRPr="005014FE">
        <w:rPr>
          <w:rFonts w:ascii="Times New Roman" w:hAnsi="Times New Roman"/>
          <w:i/>
          <w:iCs/>
          <w:sz w:val="28"/>
          <w:szCs w:val="28"/>
        </w:rPr>
        <w:t xml:space="preserve">вспомогательные вещества: </w:t>
      </w:r>
      <w:r w:rsidR="00CB1779" w:rsidRPr="005014FE">
        <w:rPr>
          <w:rFonts w:ascii="Times New Roman" w:hAnsi="Times New Roman"/>
          <w:iCs/>
          <w:spacing w:val="-2"/>
          <w:sz w:val="28"/>
          <w:szCs w:val="28"/>
        </w:rPr>
        <w:t>маннитол, кремния дио</w:t>
      </w:r>
      <w:r w:rsidR="005566FB" w:rsidRPr="005014FE">
        <w:rPr>
          <w:rFonts w:ascii="Times New Roman" w:hAnsi="Times New Roman"/>
          <w:iCs/>
          <w:spacing w:val="-2"/>
          <w:sz w:val="28"/>
          <w:szCs w:val="28"/>
        </w:rPr>
        <w:t>ксид коллоидный</w:t>
      </w:r>
      <w:r w:rsidR="003401CB" w:rsidRPr="005014FE">
        <w:rPr>
          <w:rFonts w:ascii="Times New Roman" w:hAnsi="Times New Roman"/>
          <w:iCs/>
          <w:spacing w:val="-2"/>
          <w:sz w:val="28"/>
          <w:szCs w:val="28"/>
        </w:rPr>
        <w:t xml:space="preserve"> безводный</w:t>
      </w:r>
      <w:r w:rsidR="005014FE">
        <w:rPr>
          <w:rFonts w:ascii="Times New Roman" w:hAnsi="Times New Roman"/>
          <w:iCs/>
          <w:spacing w:val="-2"/>
          <w:sz w:val="28"/>
          <w:szCs w:val="28"/>
        </w:rPr>
        <w:t>, цинка стеарат.</w:t>
      </w:r>
    </w:p>
    <w:p w14:paraId="0536E5AC" w14:textId="77777777" w:rsidR="005566FB" w:rsidRPr="005014FE" w:rsidRDefault="005566FB"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i/>
          <w:sz w:val="28"/>
          <w:szCs w:val="28"/>
          <w:lang w:eastAsia="ru-RU"/>
        </w:rPr>
        <w:t>Состав оболочки:</w:t>
      </w:r>
      <w:r w:rsidR="00A7150F" w:rsidRPr="005014FE">
        <w:rPr>
          <w:rFonts w:ascii="Times New Roman" w:eastAsia="Times New Roman" w:hAnsi="Times New Roman"/>
          <w:b/>
          <w:sz w:val="28"/>
          <w:szCs w:val="28"/>
          <w:lang w:eastAsia="ru-RU"/>
        </w:rPr>
        <w:t xml:space="preserve"> </w:t>
      </w:r>
      <w:r w:rsidRPr="005014FE">
        <w:rPr>
          <w:rFonts w:ascii="Times New Roman" w:eastAsia="Times New Roman" w:hAnsi="Times New Roman"/>
          <w:sz w:val="28"/>
          <w:szCs w:val="28"/>
          <w:lang w:val="en-US" w:eastAsia="ru-RU"/>
        </w:rPr>
        <w:t>Opadry</w:t>
      </w:r>
      <w:r w:rsidRPr="005014FE">
        <w:rPr>
          <w:rFonts w:ascii="Times New Roman" w:eastAsia="Times New Roman" w:hAnsi="Times New Roman"/>
          <w:sz w:val="28"/>
          <w:szCs w:val="28"/>
          <w:lang w:eastAsia="ru-RU"/>
        </w:rPr>
        <w:t xml:space="preserve"> </w:t>
      </w:r>
      <w:r w:rsidRPr="005014FE">
        <w:rPr>
          <w:rFonts w:ascii="Times New Roman" w:eastAsia="Times New Roman" w:hAnsi="Times New Roman"/>
          <w:sz w:val="28"/>
          <w:szCs w:val="28"/>
          <w:lang w:val="en-US" w:eastAsia="ru-RU"/>
        </w:rPr>
        <w:t>White</w:t>
      </w:r>
      <w:r w:rsidRPr="005014FE">
        <w:rPr>
          <w:rFonts w:ascii="Times New Roman" w:eastAsia="Times New Roman" w:hAnsi="Times New Roman"/>
          <w:sz w:val="28"/>
          <w:szCs w:val="28"/>
          <w:lang w:eastAsia="ru-RU"/>
        </w:rPr>
        <w:t xml:space="preserve"> 06</w:t>
      </w:r>
      <w:r w:rsidRPr="005014FE">
        <w:rPr>
          <w:rFonts w:ascii="Times New Roman" w:eastAsia="Times New Roman" w:hAnsi="Times New Roman"/>
          <w:sz w:val="28"/>
          <w:szCs w:val="28"/>
          <w:lang w:val="en-US" w:eastAsia="ru-RU"/>
        </w:rPr>
        <w:t>A</w:t>
      </w:r>
      <w:r w:rsidRPr="005014FE">
        <w:rPr>
          <w:rFonts w:ascii="Times New Roman" w:eastAsia="Times New Roman" w:hAnsi="Times New Roman"/>
          <w:sz w:val="28"/>
          <w:szCs w:val="28"/>
          <w:lang w:eastAsia="ru-RU"/>
        </w:rPr>
        <w:t>580002</w:t>
      </w:r>
      <w:r w:rsidR="00A7150F" w:rsidRPr="005014FE">
        <w:rPr>
          <w:rFonts w:ascii="Times New Roman" w:eastAsia="Times New Roman" w:hAnsi="Times New Roman"/>
          <w:sz w:val="28"/>
          <w:szCs w:val="28"/>
          <w:lang w:eastAsia="ru-RU"/>
        </w:rPr>
        <w:t>,</w:t>
      </w:r>
      <w:r w:rsidR="00A7150F" w:rsidRPr="005014FE">
        <w:rPr>
          <w:rFonts w:ascii="Times New Roman" w:eastAsia="Times New Roman" w:hAnsi="Times New Roman"/>
          <w:b/>
          <w:sz w:val="28"/>
          <w:szCs w:val="28"/>
          <w:lang w:eastAsia="ru-RU"/>
        </w:rPr>
        <w:t xml:space="preserve"> </w:t>
      </w:r>
      <w:r w:rsidR="00A7150F" w:rsidRPr="005014FE">
        <w:rPr>
          <w:rFonts w:ascii="Times New Roman" w:eastAsia="Times New Roman" w:hAnsi="Times New Roman"/>
          <w:sz w:val="28"/>
          <w:szCs w:val="28"/>
          <w:lang w:eastAsia="ru-RU"/>
        </w:rPr>
        <w:t>в</w:t>
      </w:r>
      <w:r w:rsidRPr="005014FE">
        <w:rPr>
          <w:rFonts w:ascii="Times New Roman" w:eastAsia="Times New Roman" w:hAnsi="Times New Roman"/>
          <w:sz w:val="28"/>
          <w:szCs w:val="28"/>
          <w:lang w:eastAsia="ru-RU"/>
        </w:rPr>
        <w:t xml:space="preserve">ода очищенная </w:t>
      </w:r>
    </w:p>
    <w:p w14:paraId="2615BBAC" w14:textId="77777777" w:rsidR="005566FB" w:rsidRPr="005014FE" w:rsidRDefault="005566FB" w:rsidP="005014FE">
      <w:pPr>
        <w:autoSpaceDE w:val="0"/>
        <w:autoSpaceDN w:val="0"/>
        <w:spacing w:after="0" w:line="240" w:lineRule="auto"/>
        <w:jc w:val="both"/>
        <w:rPr>
          <w:rFonts w:ascii="Times New Roman" w:eastAsia="Times New Roman" w:hAnsi="Times New Roman"/>
          <w:i/>
          <w:sz w:val="28"/>
          <w:szCs w:val="28"/>
          <w:lang w:eastAsia="ru-RU"/>
        </w:rPr>
      </w:pPr>
      <w:r w:rsidRPr="005014FE">
        <w:rPr>
          <w:rFonts w:ascii="Times New Roman" w:eastAsia="Times New Roman" w:hAnsi="Times New Roman"/>
          <w:i/>
          <w:sz w:val="28"/>
          <w:szCs w:val="28"/>
          <w:lang w:eastAsia="ru-RU"/>
        </w:rPr>
        <w:t xml:space="preserve">Состав </w:t>
      </w:r>
      <w:r w:rsidRPr="005014FE">
        <w:rPr>
          <w:rFonts w:ascii="Times New Roman" w:eastAsia="Times New Roman" w:hAnsi="Times New Roman"/>
          <w:i/>
          <w:sz w:val="28"/>
          <w:szCs w:val="28"/>
          <w:lang w:val="en-US" w:eastAsia="ru-RU"/>
        </w:rPr>
        <w:t>Opadry</w:t>
      </w:r>
      <w:r w:rsidRPr="005014FE">
        <w:rPr>
          <w:rFonts w:ascii="Times New Roman" w:eastAsia="Times New Roman" w:hAnsi="Times New Roman"/>
          <w:i/>
          <w:sz w:val="28"/>
          <w:szCs w:val="28"/>
          <w:lang w:eastAsia="ru-RU"/>
        </w:rPr>
        <w:t xml:space="preserve"> </w:t>
      </w:r>
      <w:r w:rsidRPr="005014FE">
        <w:rPr>
          <w:rFonts w:ascii="Times New Roman" w:eastAsia="Times New Roman" w:hAnsi="Times New Roman"/>
          <w:i/>
          <w:sz w:val="28"/>
          <w:szCs w:val="28"/>
          <w:lang w:val="en-US" w:eastAsia="ru-RU"/>
        </w:rPr>
        <w:t>White</w:t>
      </w:r>
      <w:r w:rsidRPr="005014FE">
        <w:rPr>
          <w:rFonts w:ascii="Times New Roman" w:eastAsia="Times New Roman" w:hAnsi="Times New Roman"/>
          <w:i/>
          <w:sz w:val="28"/>
          <w:szCs w:val="28"/>
          <w:lang w:eastAsia="ru-RU"/>
        </w:rPr>
        <w:t xml:space="preserve"> 06</w:t>
      </w:r>
      <w:r w:rsidRPr="005014FE">
        <w:rPr>
          <w:rFonts w:ascii="Times New Roman" w:eastAsia="Times New Roman" w:hAnsi="Times New Roman"/>
          <w:i/>
          <w:sz w:val="28"/>
          <w:szCs w:val="28"/>
          <w:lang w:val="en-US" w:eastAsia="ru-RU"/>
        </w:rPr>
        <w:t>A</w:t>
      </w:r>
      <w:r w:rsidRPr="005014FE">
        <w:rPr>
          <w:rFonts w:ascii="Times New Roman" w:eastAsia="Times New Roman" w:hAnsi="Times New Roman"/>
          <w:i/>
          <w:sz w:val="28"/>
          <w:szCs w:val="28"/>
          <w:lang w:eastAsia="ru-RU"/>
        </w:rPr>
        <w:t>580002</w:t>
      </w:r>
      <w:r w:rsidR="00A7150F" w:rsidRPr="005014FE">
        <w:rPr>
          <w:rFonts w:ascii="Times New Roman" w:eastAsia="Times New Roman" w:hAnsi="Times New Roman"/>
          <w:i/>
          <w:sz w:val="28"/>
          <w:szCs w:val="28"/>
          <w:lang w:eastAsia="ru-RU"/>
        </w:rPr>
        <w:t xml:space="preserve">: </w:t>
      </w:r>
      <w:r w:rsidR="00A7150F" w:rsidRPr="005014FE">
        <w:rPr>
          <w:rFonts w:ascii="Times New Roman" w:eastAsia="Times New Roman" w:hAnsi="Times New Roman"/>
          <w:sz w:val="28"/>
          <w:szCs w:val="28"/>
          <w:lang w:eastAsia="ru-RU"/>
        </w:rPr>
        <w:t>г</w:t>
      </w:r>
      <w:r w:rsidR="00617BFC" w:rsidRPr="005014FE">
        <w:rPr>
          <w:rFonts w:ascii="Times New Roman" w:eastAsia="Times New Roman" w:hAnsi="Times New Roman"/>
          <w:sz w:val="28"/>
          <w:szCs w:val="28"/>
          <w:lang w:eastAsia="ru-RU"/>
        </w:rPr>
        <w:t xml:space="preserve">ипромеллоза </w:t>
      </w:r>
      <w:r w:rsidR="00A7150F" w:rsidRPr="005014FE">
        <w:rPr>
          <w:rFonts w:ascii="Times New Roman" w:eastAsia="Times New Roman" w:hAnsi="Times New Roman"/>
          <w:sz w:val="28"/>
          <w:szCs w:val="28"/>
          <w:lang w:eastAsia="ru-RU"/>
        </w:rPr>
        <w:t>15сР,</w:t>
      </w:r>
      <w:r w:rsidR="00A7150F" w:rsidRPr="005014FE">
        <w:rPr>
          <w:rFonts w:ascii="Times New Roman" w:eastAsia="Times New Roman" w:hAnsi="Times New Roman"/>
          <w:i/>
          <w:sz w:val="28"/>
          <w:szCs w:val="28"/>
          <w:lang w:eastAsia="ru-RU"/>
        </w:rPr>
        <w:t xml:space="preserve"> </w:t>
      </w:r>
      <w:r w:rsidR="00A7150F" w:rsidRPr="005014FE">
        <w:rPr>
          <w:rFonts w:ascii="Times New Roman" w:eastAsia="Times New Roman" w:hAnsi="Times New Roman"/>
          <w:sz w:val="28"/>
          <w:szCs w:val="28"/>
          <w:lang w:eastAsia="ru-RU"/>
        </w:rPr>
        <w:t>г</w:t>
      </w:r>
      <w:r w:rsidR="00617BFC" w:rsidRPr="005014FE">
        <w:rPr>
          <w:rFonts w:ascii="Times New Roman" w:eastAsia="Times New Roman" w:hAnsi="Times New Roman"/>
          <w:sz w:val="28"/>
          <w:szCs w:val="28"/>
          <w:lang w:eastAsia="ru-RU"/>
        </w:rPr>
        <w:t>ипромеллоза 5с</w:t>
      </w:r>
      <w:r w:rsidR="00A7150F" w:rsidRPr="005014FE">
        <w:rPr>
          <w:rFonts w:ascii="Times New Roman" w:eastAsia="Times New Roman" w:hAnsi="Times New Roman"/>
          <w:sz w:val="28"/>
          <w:szCs w:val="28"/>
          <w:lang w:eastAsia="ru-RU"/>
        </w:rPr>
        <w:t>Р, т</w:t>
      </w:r>
      <w:r w:rsidRPr="005014FE">
        <w:rPr>
          <w:rFonts w:ascii="Times New Roman" w:eastAsia="Times New Roman" w:hAnsi="Times New Roman"/>
          <w:sz w:val="28"/>
          <w:szCs w:val="28"/>
          <w:lang w:eastAsia="ru-RU"/>
        </w:rPr>
        <w:t>итана дио</w:t>
      </w:r>
      <w:r w:rsidR="00617BFC" w:rsidRPr="005014FE">
        <w:rPr>
          <w:rFonts w:ascii="Times New Roman" w:eastAsia="Times New Roman" w:hAnsi="Times New Roman"/>
          <w:sz w:val="28"/>
          <w:szCs w:val="28"/>
          <w:lang w:eastAsia="ru-RU"/>
        </w:rPr>
        <w:t>ксид (Е 171)</w:t>
      </w:r>
      <w:r w:rsidR="00A7150F" w:rsidRPr="005014FE">
        <w:rPr>
          <w:rFonts w:ascii="Times New Roman" w:eastAsia="Times New Roman" w:hAnsi="Times New Roman"/>
          <w:sz w:val="28"/>
          <w:szCs w:val="28"/>
          <w:lang w:eastAsia="ru-RU"/>
        </w:rPr>
        <w:t>, д</w:t>
      </w:r>
      <w:r w:rsidRPr="005014FE">
        <w:rPr>
          <w:rFonts w:ascii="Times New Roman" w:eastAsia="Times New Roman" w:hAnsi="Times New Roman"/>
          <w:sz w:val="28"/>
          <w:szCs w:val="28"/>
          <w:lang w:eastAsia="ru-RU"/>
        </w:rPr>
        <w:t xml:space="preserve">и-ацетила моноглицерид </w:t>
      </w:r>
      <w:r w:rsidRPr="005014FE">
        <w:rPr>
          <w:rFonts w:ascii="Times New Roman" w:eastAsia="Times New Roman" w:hAnsi="Times New Roman"/>
          <w:sz w:val="28"/>
          <w:szCs w:val="28"/>
          <w:lang w:val="en-US" w:eastAsia="ru-RU"/>
        </w:rPr>
        <w:t>FCC</w:t>
      </w:r>
      <w:r w:rsidR="00A7150F" w:rsidRPr="005014FE">
        <w:rPr>
          <w:rFonts w:ascii="Times New Roman" w:eastAsia="Times New Roman" w:hAnsi="Times New Roman"/>
          <w:sz w:val="28"/>
          <w:szCs w:val="28"/>
          <w:lang w:eastAsia="ru-RU"/>
        </w:rPr>
        <w:t>.</w:t>
      </w:r>
      <w:r w:rsidR="003B04EC" w:rsidRPr="005014FE">
        <w:rPr>
          <w:rFonts w:ascii="Times New Roman" w:eastAsia="Times New Roman" w:hAnsi="Times New Roman"/>
          <w:sz w:val="28"/>
          <w:szCs w:val="28"/>
          <w:lang w:eastAsia="ru-RU"/>
        </w:rPr>
        <w:t xml:space="preserve"> </w:t>
      </w:r>
    </w:p>
    <w:bookmarkEnd w:id="8"/>
    <w:p w14:paraId="2ACD7433" w14:textId="77777777" w:rsidR="00057499" w:rsidRPr="005014FE" w:rsidRDefault="00057499" w:rsidP="005014FE">
      <w:pPr>
        <w:spacing w:after="0" w:line="240" w:lineRule="auto"/>
        <w:jc w:val="both"/>
        <w:rPr>
          <w:rFonts w:ascii="Times New Roman" w:eastAsia="Times New Roman" w:hAnsi="Times New Roman"/>
          <w:b/>
          <w:i/>
          <w:sz w:val="28"/>
          <w:szCs w:val="28"/>
          <w:lang w:eastAsia="ru-RU"/>
        </w:rPr>
      </w:pPr>
      <w:r w:rsidRPr="005014FE">
        <w:rPr>
          <w:rFonts w:ascii="Times New Roman" w:eastAsia="Times New Roman" w:hAnsi="Times New Roman"/>
          <w:b/>
          <w:i/>
          <w:sz w:val="28"/>
          <w:szCs w:val="28"/>
          <w:lang w:eastAsia="ru-RU"/>
        </w:rPr>
        <w:t>Описание внешнего вида, запаха, вкуса</w:t>
      </w:r>
    </w:p>
    <w:p w14:paraId="26EFA3A4" w14:textId="77777777" w:rsidR="00057499" w:rsidRPr="005014FE" w:rsidRDefault="00057499"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Cs/>
          <w:i/>
          <w:snapToGrid w:val="0"/>
          <w:sz w:val="28"/>
          <w:szCs w:val="28"/>
          <w:lang w:eastAsia="ru-RU"/>
        </w:rPr>
        <w:t>Севкар 400 мг:</w:t>
      </w:r>
      <w:r w:rsidRPr="005014FE">
        <w:rPr>
          <w:rFonts w:ascii="Times New Roman" w:hAnsi="Times New Roman"/>
          <w:sz w:val="28"/>
          <w:szCs w:val="28"/>
        </w:rPr>
        <w:t xml:space="preserve"> </w:t>
      </w:r>
      <w:r w:rsidRPr="005014FE">
        <w:rPr>
          <w:rFonts w:ascii="Times New Roman" w:eastAsia="Times New Roman" w:hAnsi="Times New Roman"/>
          <w:bCs/>
          <w:snapToGrid w:val="0"/>
          <w:sz w:val="28"/>
          <w:szCs w:val="28"/>
          <w:lang w:eastAsia="ru-RU"/>
        </w:rPr>
        <w:t>таблетки модифицированной капсуловидной формы, покрытые пленочной оболочкой, от белого до почти белого цвета</w:t>
      </w:r>
    </w:p>
    <w:p w14:paraId="52659F9F" w14:textId="77777777" w:rsidR="00057499" w:rsidRPr="005014FE" w:rsidRDefault="00057499" w:rsidP="005014FE">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014FE">
        <w:rPr>
          <w:rFonts w:ascii="Times New Roman" w:eastAsia="Times New Roman" w:hAnsi="Times New Roman"/>
          <w:bCs/>
          <w:i/>
          <w:snapToGrid w:val="0"/>
          <w:sz w:val="28"/>
          <w:szCs w:val="28"/>
          <w:lang w:eastAsia="ru-RU"/>
        </w:rPr>
        <w:t>Севкар 800 мг:</w:t>
      </w:r>
      <w:r w:rsidRPr="005014FE">
        <w:rPr>
          <w:rFonts w:ascii="Times New Roman" w:eastAsia="Times New Roman" w:hAnsi="Times New Roman"/>
          <w:bCs/>
          <w:snapToGrid w:val="0"/>
          <w:sz w:val="28"/>
          <w:szCs w:val="28"/>
          <w:lang w:eastAsia="ru-RU"/>
        </w:rPr>
        <w:t xml:space="preserve"> таблетки модифи</w:t>
      </w:r>
      <w:r w:rsidR="008A17C4">
        <w:rPr>
          <w:rFonts w:ascii="Times New Roman" w:eastAsia="Times New Roman" w:hAnsi="Times New Roman"/>
          <w:bCs/>
          <w:snapToGrid w:val="0"/>
          <w:sz w:val="28"/>
          <w:szCs w:val="28"/>
          <w:lang w:eastAsia="ru-RU"/>
        </w:rPr>
        <w:t xml:space="preserve">цированной капсуловидной формы, </w:t>
      </w:r>
      <w:r w:rsidRPr="005014FE">
        <w:rPr>
          <w:rFonts w:ascii="Times New Roman" w:eastAsia="Times New Roman" w:hAnsi="Times New Roman"/>
          <w:bCs/>
          <w:snapToGrid w:val="0"/>
          <w:sz w:val="28"/>
          <w:szCs w:val="28"/>
          <w:lang w:eastAsia="ru-RU"/>
        </w:rPr>
        <w:t>покрытые пленочной оболочкой, от белого до почти белого цвета</w:t>
      </w:r>
    </w:p>
    <w:p w14:paraId="1FA976D2" w14:textId="77777777" w:rsidR="006B7A90" w:rsidRPr="005014FE" w:rsidRDefault="006B7A90" w:rsidP="005014FE">
      <w:pPr>
        <w:pStyle w:val="ac"/>
        <w:jc w:val="both"/>
        <w:rPr>
          <w:rFonts w:ascii="Times New Roman" w:eastAsia="Times New Roman" w:hAnsi="Times New Roman"/>
          <w:sz w:val="28"/>
          <w:szCs w:val="28"/>
          <w:lang w:eastAsia="ru-RU"/>
        </w:rPr>
      </w:pPr>
    </w:p>
    <w:p w14:paraId="43402AE2" w14:textId="77777777" w:rsidR="00C9308C" w:rsidRPr="005014FE" w:rsidRDefault="003B04EC" w:rsidP="005014FE">
      <w:pPr>
        <w:spacing w:after="0" w:line="240" w:lineRule="auto"/>
        <w:jc w:val="both"/>
        <w:rPr>
          <w:rFonts w:ascii="Times New Roman" w:eastAsia="Times New Roman" w:hAnsi="Times New Roman"/>
          <w:b/>
          <w:sz w:val="28"/>
          <w:szCs w:val="28"/>
          <w:lang w:eastAsia="ru-RU"/>
        </w:rPr>
      </w:pPr>
      <w:bookmarkStart w:id="9" w:name="2175220287"/>
      <w:r w:rsidRPr="005014FE">
        <w:rPr>
          <w:rFonts w:ascii="Times New Roman" w:eastAsia="Times New Roman" w:hAnsi="Times New Roman"/>
          <w:b/>
          <w:sz w:val="28"/>
          <w:szCs w:val="28"/>
          <w:lang w:eastAsia="ru-RU"/>
        </w:rPr>
        <w:t xml:space="preserve">Форма выпуска </w:t>
      </w:r>
      <w:r w:rsidR="00C9308C" w:rsidRPr="005014FE">
        <w:rPr>
          <w:rFonts w:ascii="Times New Roman" w:eastAsia="Times New Roman" w:hAnsi="Times New Roman"/>
          <w:b/>
          <w:sz w:val="28"/>
          <w:szCs w:val="28"/>
          <w:lang w:eastAsia="ru-RU"/>
        </w:rPr>
        <w:t>и упаковка</w:t>
      </w:r>
    </w:p>
    <w:p w14:paraId="0FB9FCB7" w14:textId="77777777" w:rsidR="00110294" w:rsidRPr="005014FE" w:rsidRDefault="00110294" w:rsidP="005014FE">
      <w:pPr>
        <w:pStyle w:val="Style5"/>
        <w:widowControl/>
        <w:tabs>
          <w:tab w:val="left" w:pos="7371"/>
        </w:tabs>
        <w:spacing w:line="240" w:lineRule="auto"/>
        <w:rPr>
          <w:rFonts w:eastAsia="Microsoft Sans Serif"/>
          <w:b/>
          <w:i/>
          <w:sz w:val="28"/>
          <w:szCs w:val="28"/>
          <w:lang w:bidi="ru-RU"/>
        </w:rPr>
      </w:pPr>
      <w:r w:rsidRPr="005014FE">
        <w:rPr>
          <w:rFonts w:eastAsia="Microsoft Sans Serif"/>
          <w:b/>
          <w:i/>
          <w:sz w:val="28"/>
          <w:szCs w:val="28"/>
          <w:lang w:bidi="ru-RU"/>
        </w:rPr>
        <w:t>Севкар 400 мг</w:t>
      </w:r>
    </w:p>
    <w:p w14:paraId="6D20BF6F" w14:textId="77777777" w:rsidR="00FC3D4D" w:rsidRPr="005014FE" w:rsidRDefault="00FC3D4D" w:rsidP="005014FE">
      <w:pPr>
        <w:pStyle w:val="Style5"/>
        <w:tabs>
          <w:tab w:val="left" w:pos="7371"/>
        </w:tabs>
        <w:spacing w:line="240" w:lineRule="auto"/>
        <w:rPr>
          <w:sz w:val="28"/>
          <w:szCs w:val="28"/>
        </w:rPr>
      </w:pPr>
      <w:r w:rsidRPr="005014FE">
        <w:rPr>
          <w:sz w:val="28"/>
          <w:szCs w:val="28"/>
        </w:rPr>
        <w:t>По 10 таблеток в к</w:t>
      </w:r>
      <w:r w:rsidR="003B04EC" w:rsidRPr="005014FE">
        <w:rPr>
          <w:sz w:val="28"/>
          <w:szCs w:val="28"/>
        </w:rPr>
        <w:t xml:space="preserve">онтурную ячейковую упаковку из </w:t>
      </w:r>
      <w:r w:rsidRPr="005014FE">
        <w:rPr>
          <w:sz w:val="28"/>
          <w:szCs w:val="28"/>
        </w:rPr>
        <w:t>алюминиевой фольги (OPA/ALU/PVC)/алюминиевой фольги (Alu|Alu).</w:t>
      </w:r>
    </w:p>
    <w:p w14:paraId="1C5D060E" w14:textId="77777777" w:rsidR="00FC3D4D" w:rsidRPr="005014FE" w:rsidRDefault="00FC3D4D" w:rsidP="005014FE">
      <w:pPr>
        <w:pStyle w:val="Style5"/>
        <w:widowControl/>
        <w:tabs>
          <w:tab w:val="left" w:pos="7371"/>
        </w:tabs>
        <w:spacing w:line="240" w:lineRule="auto"/>
        <w:rPr>
          <w:sz w:val="28"/>
          <w:szCs w:val="28"/>
        </w:rPr>
      </w:pPr>
      <w:r w:rsidRPr="005014FE">
        <w:rPr>
          <w:sz w:val="28"/>
          <w:szCs w:val="28"/>
        </w:rPr>
        <w:lastRenderedPageBreak/>
        <w:t xml:space="preserve">По 5 контурных ячейковых упаковок вместе с инструкцией по медицинскому применению на </w:t>
      </w:r>
      <w:r w:rsidR="005014FE">
        <w:rPr>
          <w:sz w:val="28"/>
          <w:szCs w:val="28"/>
        </w:rPr>
        <w:t>казахском</w:t>
      </w:r>
      <w:r w:rsidRPr="005014FE">
        <w:rPr>
          <w:sz w:val="28"/>
          <w:szCs w:val="28"/>
        </w:rPr>
        <w:t xml:space="preserve"> и русском языках помещают в пачку из картона.</w:t>
      </w:r>
    </w:p>
    <w:p w14:paraId="37BDFCF6" w14:textId="77777777" w:rsidR="00110294" w:rsidRPr="005014FE" w:rsidRDefault="00110294" w:rsidP="005014FE">
      <w:pPr>
        <w:pStyle w:val="Style5"/>
        <w:widowControl/>
        <w:tabs>
          <w:tab w:val="left" w:pos="7371"/>
        </w:tabs>
        <w:spacing w:line="240" w:lineRule="auto"/>
        <w:rPr>
          <w:rFonts w:eastAsia="Microsoft Sans Serif"/>
          <w:b/>
          <w:i/>
          <w:sz w:val="28"/>
          <w:szCs w:val="28"/>
          <w:lang w:bidi="ru-RU"/>
        </w:rPr>
      </w:pPr>
      <w:r w:rsidRPr="005014FE">
        <w:rPr>
          <w:rFonts w:eastAsia="Microsoft Sans Serif"/>
          <w:b/>
          <w:i/>
          <w:sz w:val="28"/>
          <w:szCs w:val="28"/>
          <w:lang w:bidi="ru-RU"/>
        </w:rPr>
        <w:t>Севкар 800 мг</w:t>
      </w:r>
    </w:p>
    <w:p w14:paraId="0E9E33D9" w14:textId="77777777" w:rsidR="00FC3D4D" w:rsidRPr="005014FE" w:rsidRDefault="00FC3D4D"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По 10 таблеток в контурную ячейковую упаковку из  алюминиевой фольги (</w:t>
      </w:r>
      <w:r w:rsidRPr="005014FE">
        <w:rPr>
          <w:rFonts w:ascii="Times New Roman" w:eastAsia="Times New Roman" w:hAnsi="Times New Roman"/>
          <w:sz w:val="28"/>
          <w:szCs w:val="28"/>
          <w:lang w:val="en-US" w:eastAsia="ru-RU"/>
        </w:rPr>
        <w:t>OPA</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PVC</w:t>
      </w:r>
      <w:r w:rsidRPr="005014FE">
        <w:rPr>
          <w:rFonts w:ascii="Times New Roman" w:eastAsia="Times New Roman" w:hAnsi="Times New Roman"/>
          <w:sz w:val="28"/>
          <w:szCs w:val="28"/>
          <w:lang w:eastAsia="ru-RU"/>
        </w:rPr>
        <w:t>)/алюминиевой фольги (</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en-US" w:eastAsia="ru-RU"/>
        </w:rPr>
        <w:t>Alu</w:t>
      </w:r>
      <w:r w:rsidRPr="005014FE">
        <w:rPr>
          <w:rFonts w:ascii="Times New Roman" w:eastAsia="Times New Roman" w:hAnsi="Times New Roman"/>
          <w:sz w:val="28"/>
          <w:szCs w:val="28"/>
          <w:lang w:eastAsia="ru-RU"/>
        </w:rPr>
        <w:t>).</w:t>
      </w:r>
    </w:p>
    <w:p w14:paraId="6637D46F" w14:textId="77777777" w:rsidR="00BA793D" w:rsidRPr="005014FE" w:rsidRDefault="00FC3D4D" w:rsidP="005014FE">
      <w:pPr>
        <w:widowControl w:val="0"/>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По 5 контурных ячейковых упаковок вместе с инструкцией по медицинскому применению на </w:t>
      </w:r>
      <w:r w:rsidR="005014FE">
        <w:rPr>
          <w:rFonts w:ascii="Times New Roman" w:eastAsia="Times New Roman" w:hAnsi="Times New Roman"/>
          <w:sz w:val="28"/>
          <w:szCs w:val="28"/>
          <w:lang w:eastAsia="ru-RU"/>
        </w:rPr>
        <w:t>казахском</w:t>
      </w:r>
      <w:r w:rsidRPr="005014FE">
        <w:rPr>
          <w:rFonts w:ascii="Times New Roman" w:eastAsia="Times New Roman" w:hAnsi="Times New Roman"/>
          <w:sz w:val="28"/>
          <w:szCs w:val="28"/>
          <w:lang w:eastAsia="ru-RU"/>
        </w:rPr>
        <w:t xml:space="preserve"> и русском языках помещают в пачку из картона.</w:t>
      </w:r>
    </w:p>
    <w:p w14:paraId="06DDA6E8" w14:textId="77777777" w:rsidR="00FC3D4D" w:rsidRPr="005014FE" w:rsidRDefault="00FC3D4D" w:rsidP="005014FE">
      <w:pPr>
        <w:widowControl w:val="0"/>
        <w:spacing w:after="0" w:line="240" w:lineRule="auto"/>
        <w:jc w:val="both"/>
        <w:rPr>
          <w:rFonts w:ascii="Times New Roman" w:eastAsia="Microsoft Sans Serif" w:hAnsi="Times New Roman"/>
          <w:b/>
          <w:i/>
          <w:sz w:val="28"/>
          <w:szCs w:val="28"/>
          <w:lang w:bidi="ru-RU"/>
        </w:rPr>
      </w:pPr>
    </w:p>
    <w:p w14:paraId="0058BA13" w14:textId="77777777" w:rsidR="00844CE8" w:rsidRPr="005014FE" w:rsidRDefault="00844CE8"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С</w:t>
      </w:r>
      <w:r w:rsidR="000E01AB" w:rsidRPr="005014FE">
        <w:rPr>
          <w:rFonts w:ascii="Times New Roman" w:eastAsia="Times New Roman" w:hAnsi="Times New Roman"/>
          <w:b/>
          <w:sz w:val="28"/>
          <w:szCs w:val="28"/>
          <w:lang w:eastAsia="ru-RU"/>
        </w:rPr>
        <w:t xml:space="preserve">рок </w:t>
      </w:r>
      <w:r w:rsidR="006C6558" w:rsidRPr="005014FE">
        <w:rPr>
          <w:rFonts w:ascii="Times New Roman" w:eastAsia="Times New Roman" w:hAnsi="Times New Roman"/>
          <w:b/>
          <w:sz w:val="28"/>
          <w:szCs w:val="28"/>
          <w:lang w:eastAsia="ru-RU"/>
        </w:rPr>
        <w:t>хранения</w:t>
      </w:r>
      <w:r w:rsidR="000E01AB" w:rsidRPr="005014FE">
        <w:rPr>
          <w:rFonts w:ascii="Times New Roman" w:eastAsia="Times New Roman" w:hAnsi="Times New Roman"/>
          <w:b/>
          <w:sz w:val="28"/>
          <w:szCs w:val="28"/>
          <w:lang w:eastAsia="ru-RU"/>
        </w:rPr>
        <w:t xml:space="preserve"> </w:t>
      </w:r>
    </w:p>
    <w:p w14:paraId="66E70952" w14:textId="77777777" w:rsidR="00636DDB" w:rsidRPr="005014FE" w:rsidRDefault="00636DDB"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2 года.</w:t>
      </w:r>
    </w:p>
    <w:p w14:paraId="485D8541" w14:textId="77777777" w:rsidR="000E01AB" w:rsidRPr="005014FE" w:rsidRDefault="00D14D61"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 xml:space="preserve">Не </w:t>
      </w:r>
      <w:r w:rsidR="000E01AB" w:rsidRPr="005014FE">
        <w:rPr>
          <w:rFonts w:ascii="Times New Roman" w:eastAsia="Times New Roman" w:hAnsi="Times New Roman"/>
          <w:sz w:val="28"/>
          <w:szCs w:val="28"/>
          <w:lang w:eastAsia="ru-RU"/>
        </w:rPr>
        <w:t>примен</w:t>
      </w:r>
      <w:r w:rsidRPr="005014FE">
        <w:rPr>
          <w:rFonts w:ascii="Times New Roman" w:eastAsia="Times New Roman" w:hAnsi="Times New Roman"/>
          <w:sz w:val="28"/>
          <w:szCs w:val="28"/>
          <w:lang w:eastAsia="ru-RU"/>
        </w:rPr>
        <w:t xml:space="preserve">ять </w:t>
      </w:r>
      <w:r w:rsidR="000E01AB" w:rsidRPr="005014FE">
        <w:rPr>
          <w:rFonts w:ascii="Times New Roman" w:eastAsia="Times New Roman" w:hAnsi="Times New Roman"/>
          <w:sz w:val="28"/>
          <w:szCs w:val="28"/>
          <w:lang w:eastAsia="ru-RU"/>
        </w:rPr>
        <w:t>по истечении срока годности</w:t>
      </w:r>
      <w:r w:rsidR="00204F58" w:rsidRPr="005014FE">
        <w:rPr>
          <w:rFonts w:ascii="Times New Roman" w:eastAsia="Times New Roman" w:hAnsi="Times New Roman"/>
          <w:sz w:val="28"/>
          <w:szCs w:val="28"/>
          <w:lang w:eastAsia="ru-RU"/>
        </w:rPr>
        <w:t>.</w:t>
      </w:r>
    </w:p>
    <w:p w14:paraId="46CDD725" w14:textId="77777777" w:rsidR="000E01AB" w:rsidRPr="005014FE" w:rsidRDefault="00D14D61" w:rsidP="005014FE">
      <w:pPr>
        <w:spacing w:after="0" w:line="240" w:lineRule="auto"/>
        <w:jc w:val="both"/>
        <w:rPr>
          <w:rFonts w:ascii="Times New Roman" w:eastAsia="Times New Roman" w:hAnsi="Times New Roman"/>
          <w:b/>
          <w:i/>
          <w:sz w:val="28"/>
          <w:szCs w:val="28"/>
          <w:lang w:eastAsia="ru-RU"/>
        </w:rPr>
      </w:pPr>
      <w:bookmarkStart w:id="10" w:name="2175220288"/>
      <w:bookmarkEnd w:id="9"/>
      <w:r w:rsidRPr="005014FE">
        <w:rPr>
          <w:rFonts w:ascii="Times New Roman" w:eastAsia="Times New Roman" w:hAnsi="Times New Roman"/>
          <w:b/>
          <w:i/>
          <w:sz w:val="28"/>
          <w:szCs w:val="28"/>
          <w:lang w:eastAsia="ru-RU"/>
        </w:rPr>
        <w:t>Условия хранения</w:t>
      </w:r>
    </w:p>
    <w:p w14:paraId="61C379AF" w14:textId="77777777" w:rsidR="003B04EC" w:rsidRPr="005014FE" w:rsidRDefault="00536319" w:rsidP="005014FE">
      <w:pPr>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Хранить в сухом, защищённом от света мест</w:t>
      </w:r>
      <w:r w:rsidR="003B04EC" w:rsidRPr="005014FE">
        <w:rPr>
          <w:rFonts w:ascii="Times New Roman" w:hAnsi="Times New Roman"/>
          <w:color w:val="000000"/>
          <w:sz w:val="28"/>
          <w:szCs w:val="28"/>
        </w:rPr>
        <w:t xml:space="preserve">е при температуре </w:t>
      </w:r>
      <w:r w:rsidRPr="005014FE">
        <w:rPr>
          <w:rFonts w:ascii="Times New Roman" w:hAnsi="Times New Roman"/>
          <w:color w:val="000000"/>
          <w:sz w:val="28"/>
          <w:szCs w:val="28"/>
        </w:rPr>
        <w:t xml:space="preserve">не выше </w:t>
      </w:r>
    </w:p>
    <w:p w14:paraId="23202736" w14:textId="77777777" w:rsidR="006B7A90" w:rsidRPr="005014FE" w:rsidRDefault="00536319" w:rsidP="005014FE">
      <w:pPr>
        <w:spacing w:after="0" w:line="240" w:lineRule="auto"/>
        <w:jc w:val="both"/>
        <w:rPr>
          <w:rFonts w:ascii="Times New Roman" w:hAnsi="Times New Roman"/>
          <w:color w:val="000000"/>
          <w:sz w:val="28"/>
          <w:szCs w:val="28"/>
        </w:rPr>
      </w:pPr>
      <w:r w:rsidRPr="005014FE">
        <w:rPr>
          <w:rFonts w:ascii="Times New Roman" w:hAnsi="Times New Roman"/>
          <w:color w:val="000000"/>
          <w:sz w:val="28"/>
          <w:szCs w:val="28"/>
        </w:rPr>
        <w:t>30</w:t>
      </w:r>
      <w:r w:rsidR="003B04EC" w:rsidRPr="005014FE">
        <w:rPr>
          <w:rFonts w:ascii="Times New Roman" w:hAnsi="Times New Roman"/>
          <w:color w:val="000000"/>
          <w:sz w:val="28"/>
          <w:szCs w:val="28"/>
        </w:rPr>
        <w:t xml:space="preserve"> </w:t>
      </w:r>
      <w:r w:rsidRPr="005014FE">
        <w:rPr>
          <w:rFonts w:ascii="Times New Roman" w:hAnsi="Times New Roman"/>
          <w:color w:val="000000"/>
          <w:sz w:val="28"/>
          <w:szCs w:val="28"/>
        </w:rPr>
        <w:t xml:space="preserve">ºС. </w:t>
      </w:r>
      <w:r w:rsidR="00D14D61" w:rsidRPr="005014FE">
        <w:rPr>
          <w:rFonts w:ascii="Times New Roman" w:hAnsi="Times New Roman"/>
          <w:sz w:val="28"/>
          <w:szCs w:val="28"/>
        </w:rPr>
        <w:t xml:space="preserve">Хранить в недоступном для детей месте! </w:t>
      </w:r>
      <w:bookmarkEnd w:id="10"/>
    </w:p>
    <w:p w14:paraId="238D0707" w14:textId="77777777" w:rsidR="00502750" w:rsidRPr="005014FE" w:rsidRDefault="00502750" w:rsidP="005014FE">
      <w:pPr>
        <w:spacing w:after="0" w:line="240" w:lineRule="auto"/>
        <w:jc w:val="both"/>
        <w:rPr>
          <w:rFonts w:ascii="Times New Roman" w:hAnsi="Times New Roman"/>
          <w:sz w:val="28"/>
          <w:szCs w:val="28"/>
        </w:rPr>
      </w:pPr>
    </w:p>
    <w:p w14:paraId="74536B29" w14:textId="77777777" w:rsidR="006C6558" w:rsidRPr="005014FE" w:rsidRDefault="006C6558" w:rsidP="005014FE">
      <w:pPr>
        <w:spacing w:after="0" w:line="240" w:lineRule="auto"/>
        <w:jc w:val="both"/>
        <w:rPr>
          <w:rFonts w:ascii="Times New Roman" w:hAnsi="Times New Roman"/>
          <w:color w:val="000000"/>
          <w:sz w:val="28"/>
          <w:szCs w:val="28"/>
        </w:rPr>
      </w:pPr>
      <w:r w:rsidRPr="005014FE">
        <w:rPr>
          <w:rFonts w:ascii="Times New Roman" w:hAnsi="Times New Roman"/>
          <w:b/>
          <w:color w:val="000000"/>
          <w:sz w:val="28"/>
          <w:szCs w:val="28"/>
        </w:rPr>
        <w:t xml:space="preserve">Условия отпуска из аптек </w:t>
      </w:r>
    </w:p>
    <w:p w14:paraId="3F42F902" w14:textId="77777777" w:rsidR="00133C68" w:rsidRPr="005014FE" w:rsidRDefault="00133C68" w:rsidP="005014FE">
      <w:pPr>
        <w:spacing w:after="0" w:line="240" w:lineRule="auto"/>
        <w:jc w:val="both"/>
        <w:rPr>
          <w:rFonts w:ascii="Times New Roman" w:hAnsi="Times New Roman"/>
          <w:b/>
          <w:color w:val="000000"/>
          <w:sz w:val="28"/>
          <w:szCs w:val="28"/>
        </w:rPr>
      </w:pPr>
      <w:r w:rsidRPr="005014FE">
        <w:rPr>
          <w:rFonts w:ascii="Times New Roman" w:hAnsi="Times New Roman"/>
          <w:color w:val="000000"/>
          <w:sz w:val="28"/>
          <w:szCs w:val="28"/>
        </w:rPr>
        <w:t>По рецепту</w:t>
      </w:r>
    </w:p>
    <w:p w14:paraId="075797F9" w14:textId="77777777" w:rsidR="006C6558" w:rsidRPr="005014FE" w:rsidRDefault="006C6558" w:rsidP="005014FE">
      <w:pPr>
        <w:spacing w:after="0" w:line="240" w:lineRule="auto"/>
        <w:jc w:val="both"/>
        <w:rPr>
          <w:rFonts w:ascii="Times New Roman" w:eastAsia="Times New Roman" w:hAnsi="Times New Roman"/>
          <w:b/>
          <w:sz w:val="28"/>
          <w:szCs w:val="28"/>
          <w:lang w:eastAsia="ru-RU"/>
        </w:rPr>
      </w:pPr>
    </w:p>
    <w:p w14:paraId="466DE18E" w14:textId="77777777" w:rsidR="00D76048" w:rsidRPr="005014FE" w:rsidRDefault="007C1693"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eastAsia="ru-RU"/>
        </w:rPr>
        <w:t xml:space="preserve">Сведения о производителе </w:t>
      </w:r>
    </w:p>
    <w:p w14:paraId="0072E3F9" w14:textId="77777777" w:rsidR="00502750" w:rsidRPr="005014FE" w:rsidRDefault="00502750" w:rsidP="005014FE">
      <w:pPr>
        <w:pStyle w:val="Style5"/>
        <w:widowControl/>
        <w:tabs>
          <w:tab w:val="left" w:pos="7371"/>
        </w:tabs>
        <w:spacing w:line="240" w:lineRule="auto"/>
        <w:rPr>
          <w:rFonts w:eastAsia="Microsoft Sans Serif"/>
          <w:sz w:val="28"/>
          <w:szCs w:val="28"/>
          <w:lang w:bidi="ru-RU"/>
        </w:rPr>
      </w:pPr>
      <w:r w:rsidRPr="005014FE">
        <w:rPr>
          <w:rFonts w:eastAsia="Microsoft Sans Serif"/>
          <w:sz w:val="28"/>
          <w:szCs w:val="28"/>
          <w:lang w:val="en-US" w:bidi="ru-RU"/>
        </w:rPr>
        <w:t>Emcure</w:t>
      </w:r>
      <w:r w:rsidRPr="005014FE">
        <w:rPr>
          <w:rFonts w:eastAsia="Microsoft Sans Serif"/>
          <w:sz w:val="28"/>
          <w:szCs w:val="28"/>
          <w:lang w:bidi="ru-RU"/>
        </w:rPr>
        <w:t xml:space="preserve"> </w:t>
      </w:r>
      <w:r w:rsidRPr="005014FE">
        <w:rPr>
          <w:rFonts w:eastAsia="Microsoft Sans Serif"/>
          <w:sz w:val="28"/>
          <w:szCs w:val="28"/>
          <w:lang w:val="en-US" w:bidi="ru-RU"/>
        </w:rPr>
        <w:t>Pharmaceuticals</w:t>
      </w:r>
      <w:r w:rsidRPr="005014FE">
        <w:rPr>
          <w:rFonts w:eastAsia="Microsoft Sans Serif"/>
          <w:sz w:val="28"/>
          <w:szCs w:val="28"/>
          <w:lang w:bidi="ru-RU"/>
        </w:rPr>
        <w:t xml:space="preserve"> </w:t>
      </w:r>
      <w:r w:rsidRPr="005014FE">
        <w:rPr>
          <w:rFonts w:eastAsia="Microsoft Sans Serif"/>
          <w:sz w:val="28"/>
          <w:szCs w:val="28"/>
          <w:lang w:val="en-US" w:bidi="ru-RU"/>
        </w:rPr>
        <w:t>Ltd</w:t>
      </w:r>
      <w:r w:rsidR="00255FEA" w:rsidRPr="005014FE">
        <w:rPr>
          <w:rFonts w:eastAsia="Microsoft Sans Serif"/>
          <w:sz w:val="28"/>
          <w:szCs w:val="28"/>
          <w:lang w:bidi="ru-RU"/>
        </w:rPr>
        <w:t>.</w:t>
      </w:r>
    </w:p>
    <w:p w14:paraId="52A083B3" w14:textId="77777777" w:rsidR="00502750" w:rsidRPr="005014FE" w:rsidRDefault="00502750" w:rsidP="005014FE">
      <w:pPr>
        <w:pStyle w:val="Style5"/>
        <w:tabs>
          <w:tab w:val="left" w:pos="7371"/>
        </w:tabs>
        <w:spacing w:line="240" w:lineRule="auto"/>
        <w:rPr>
          <w:rFonts w:eastAsia="Microsoft Sans Serif"/>
          <w:sz w:val="28"/>
          <w:szCs w:val="28"/>
          <w:lang w:val="en-US" w:bidi="ru-RU"/>
        </w:rPr>
      </w:pPr>
      <w:r w:rsidRPr="005014FE">
        <w:rPr>
          <w:rFonts w:eastAsia="Microsoft Sans Serif"/>
          <w:sz w:val="28"/>
          <w:szCs w:val="28"/>
          <w:lang w:val="en-US" w:bidi="ru-RU"/>
        </w:rPr>
        <w:t>Lane No.3, Phase-II, SIDCO Industrial Complex, Bari-Brahmana, Jammu – 181 133, India (</w:t>
      </w:r>
      <w:r w:rsidRPr="005014FE">
        <w:rPr>
          <w:rFonts w:eastAsia="Microsoft Sans Serif"/>
          <w:sz w:val="28"/>
          <w:szCs w:val="28"/>
          <w:lang w:bidi="ru-RU"/>
        </w:rPr>
        <w:t>Джамму</w:t>
      </w:r>
      <w:r w:rsidRPr="005014FE">
        <w:rPr>
          <w:rFonts w:eastAsia="Microsoft Sans Serif"/>
          <w:sz w:val="28"/>
          <w:szCs w:val="28"/>
          <w:lang w:val="en-US" w:bidi="ru-RU"/>
        </w:rPr>
        <w:t>, Индия)</w:t>
      </w:r>
    </w:p>
    <w:p w14:paraId="72E9455D" w14:textId="77777777" w:rsidR="00502750" w:rsidRPr="005014FE" w:rsidRDefault="00502750" w:rsidP="005014FE">
      <w:pPr>
        <w:pStyle w:val="Style5"/>
        <w:tabs>
          <w:tab w:val="left" w:pos="7371"/>
        </w:tabs>
        <w:spacing w:line="240" w:lineRule="auto"/>
        <w:rPr>
          <w:rFonts w:eastAsia="Microsoft Sans Serif"/>
          <w:sz w:val="28"/>
          <w:szCs w:val="28"/>
          <w:lang w:bidi="ru-RU"/>
        </w:rPr>
      </w:pPr>
      <w:r w:rsidRPr="005014FE">
        <w:rPr>
          <w:rFonts w:eastAsia="Microsoft Sans Serif"/>
          <w:sz w:val="28"/>
          <w:szCs w:val="28"/>
          <w:lang w:bidi="ru-RU"/>
        </w:rPr>
        <w:t>Тел: 91-20-25533245</w:t>
      </w:r>
    </w:p>
    <w:p w14:paraId="7A16F632" w14:textId="77777777" w:rsidR="00502750" w:rsidRPr="005014FE" w:rsidRDefault="00502750" w:rsidP="005014FE">
      <w:pPr>
        <w:pStyle w:val="Style5"/>
        <w:tabs>
          <w:tab w:val="left" w:pos="7371"/>
        </w:tabs>
        <w:spacing w:line="240" w:lineRule="auto"/>
        <w:rPr>
          <w:rStyle w:val="af"/>
          <w:rFonts w:eastAsia="Microsoft Sans Serif"/>
          <w:sz w:val="28"/>
          <w:szCs w:val="28"/>
          <w:lang w:bidi="ru-RU"/>
        </w:rPr>
      </w:pPr>
      <w:r w:rsidRPr="005014FE">
        <w:rPr>
          <w:rFonts w:eastAsia="Microsoft Sans Serif"/>
          <w:sz w:val="28"/>
          <w:szCs w:val="28"/>
          <w:lang w:bidi="ru-RU"/>
        </w:rPr>
        <w:t xml:space="preserve">Электронная почта: </w:t>
      </w:r>
      <w:hyperlink r:id="rId9" w:history="1">
        <w:r w:rsidR="007A73A8" w:rsidRPr="005014FE">
          <w:rPr>
            <w:rStyle w:val="af"/>
            <w:rFonts w:eastAsia="Microsoft Sans Serif"/>
            <w:sz w:val="28"/>
            <w:szCs w:val="28"/>
            <w:lang w:bidi="ru-RU"/>
          </w:rPr>
          <w:t>regulatory@emcure.co.in</w:t>
        </w:r>
      </w:hyperlink>
    </w:p>
    <w:p w14:paraId="5DEFCE47" w14:textId="77777777" w:rsidR="003F4BB9" w:rsidRPr="005014FE" w:rsidRDefault="003F4BB9" w:rsidP="005014FE">
      <w:pPr>
        <w:pStyle w:val="Style5"/>
        <w:tabs>
          <w:tab w:val="left" w:pos="7371"/>
        </w:tabs>
        <w:spacing w:line="240" w:lineRule="auto"/>
        <w:rPr>
          <w:rStyle w:val="af"/>
          <w:rFonts w:eastAsia="Microsoft Sans Serif"/>
          <w:sz w:val="28"/>
          <w:szCs w:val="28"/>
          <w:lang w:bidi="ru-RU"/>
        </w:rPr>
      </w:pPr>
    </w:p>
    <w:p w14:paraId="53C96C35" w14:textId="77777777" w:rsidR="003F4BB9" w:rsidRPr="005014FE" w:rsidRDefault="003F4BB9" w:rsidP="005014FE">
      <w:pPr>
        <w:autoSpaceDE w:val="0"/>
        <w:autoSpaceDN w:val="0"/>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b/>
          <w:sz w:val="28"/>
          <w:szCs w:val="28"/>
          <w:lang w:val="uk-UA" w:eastAsia="ru-RU"/>
        </w:rPr>
        <w:t>Держатель</w:t>
      </w:r>
      <w:r w:rsidRPr="005014FE">
        <w:rPr>
          <w:rFonts w:ascii="Times New Roman" w:eastAsia="Times New Roman" w:hAnsi="Times New Roman"/>
          <w:b/>
          <w:sz w:val="28"/>
          <w:szCs w:val="28"/>
          <w:lang w:eastAsia="ru-RU"/>
        </w:rPr>
        <w:t xml:space="preserve"> регистрационного удостоверения</w:t>
      </w:r>
    </w:p>
    <w:p w14:paraId="7149151A" w14:textId="77777777" w:rsidR="003F4BB9" w:rsidRPr="005014FE" w:rsidRDefault="003F4BB9" w:rsidP="005014FE">
      <w:pPr>
        <w:pStyle w:val="Style5"/>
        <w:widowControl/>
        <w:tabs>
          <w:tab w:val="left" w:pos="7371"/>
        </w:tabs>
        <w:spacing w:line="240" w:lineRule="auto"/>
        <w:rPr>
          <w:rFonts w:eastAsia="Microsoft Sans Serif"/>
          <w:sz w:val="28"/>
          <w:szCs w:val="28"/>
          <w:lang w:bidi="ru-RU"/>
        </w:rPr>
      </w:pPr>
      <w:r w:rsidRPr="005014FE">
        <w:rPr>
          <w:rFonts w:eastAsia="Microsoft Sans Serif"/>
          <w:sz w:val="28"/>
          <w:szCs w:val="28"/>
          <w:lang w:val="en-US" w:bidi="ru-RU"/>
        </w:rPr>
        <w:t>Emcure</w:t>
      </w:r>
      <w:r w:rsidRPr="005014FE">
        <w:rPr>
          <w:rFonts w:eastAsia="Microsoft Sans Serif"/>
          <w:sz w:val="28"/>
          <w:szCs w:val="28"/>
          <w:lang w:bidi="ru-RU"/>
        </w:rPr>
        <w:t xml:space="preserve"> </w:t>
      </w:r>
      <w:r w:rsidRPr="005014FE">
        <w:rPr>
          <w:rFonts w:eastAsia="Microsoft Sans Serif"/>
          <w:sz w:val="28"/>
          <w:szCs w:val="28"/>
          <w:lang w:val="en-US" w:bidi="ru-RU"/>
        </w:rPr>
        <w:t>Pharmaceuticals</w:t>
      </w:r>
      <w:r w:rsidRPr="005014FE">
        <w:rPr>
          <w:rFonts w:eastAsia="Microsoft Sans Serif"/>
          <w:sz w:val="28"/>
          <w:szCs w:val="28"/>
          <w:lang w:bidi="ru-RU"/>
        </w:rPr>
        <w:t xml:space="preserve"> </w:t>
      </w:r>
      <w:r w:rsidRPr="005014FE">
        <w:rPr>
          <w:rFonts w:eastAsia="Microsoft Sans Serif"/>
          <w:sz w:val="28"/>
          <w:szCs w:val="28"/>
          <w:lang w:val="en-US" w:bidi="ru-RU"/>
        </w:rPr>
        <w:t>Ltd</w:t>
      </w:r>
      <w:r w:rsidRPr="005014FE">
        <w:rPr>
          <w:rFonts w:eastAsia="Microsoft Sans Serif"/>
          <w:sz w:val="28"/>
          <w:szCs w:val="28"/>
          <w:lang w:bidi="ru-RU"/>
        </w:rPr>
        <w:t>.</w:t>
      </w:r>
    </w:p>
    <w:p w14:paraId="1BBB7D36"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«Emcure House», T-184, M.I.D.C., Bhosari,</w:t>
      </w:r>
    </w:p>
    <w:p w14:paraId="02BF305A"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Pune – 411026, India (Индия)</w:t>
      </w:r>
    </w:p>
    <w:p w14:paraId="7BAE94DB" w14:textId="77777777" w:rsidR="00865260" w:rsidRPr="00865260" w:rsidRDefault="00865260" w:rsidP="00865260">
      <w:pPr>
        <w:pStyle w:val="Style5"/>
        <w:rPr>
          <w:rFonts w:eastAsia="Microsoft Sans Serif"/>
          <w:sz w:val="28"/>
          <w:szCs w:val="28"/>
          <w:lang w:val="en-US" w:bidi="ru-RU"/>
        </w:rPr>
      </w:pPr>
      <w:r w:rsidRPr="00865260">
        <w:rPr>
          <w:rFonts w:eastAsia="Microsoft Sans Serif"/>
          <w:sz w:val="28"/>
          <w:szCs w:val="28"/>
          <w:lang w:val="en-US" w:bidi="ru-RU"/>
        </w:rPr>
        <w:t>e-mail: Safety.ROW@emcure.co.in</w:t>
      </w:r>
    </w:p>
    <w:p w14:paraId="73917D2F" w14:textId="77777777" w:rsidR="007A73A8" w:rsidRPr="00865260" w:rsidRDefault="007A73A8" w:rsidP="005014FE">
      <w:pPr>
        <w:pStyle w:val="Style5"/>
        <w:tabs>
          <w:tab w:val="left" w:pos="7371"/>
        </w:tabs>
        <w:spacing w:line="240" w:lineRule="auto"/>
        <w:rPr>
          <w:rFonts w:eastAsia="Microsoft Sans Serif"/>
          <w:sz w:val="28"/>
          <w:szCs w:val="28"/>
          <w:lang w:val="en-US" w:bidi="ru-RU"/>
        </w:rPr>
      </w:pPr>
    </w:p>
    <w:p w14:paraId="2F7C6CEF"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b/>
          <w:bCs/>
          <w:sz w:val="28"/>
          <w:szCs w:val="28"/>
          <w:lang w:val="kk-KZ" w:eastAsia="ru-RU"/>
        </w:rPr>
        <w:t>Наименов</w:t>
      </w:r>
      <w:r w:rsidR="003B04EC" w:rsidRPr="005014FE">
        <w:rPr>
          <w:rFonts w:ascii="Times New Roman" w:eastAsia="Times New Roman" w:hAnsi="Times New Roman"/>
          <w:b/>
          <w:bCs/>
          <w:sz w:val="28"/>
          <w:szCs w:val="28"/>
          <w:lang w:val="kk-KZ" w:eastAsia="ru-RU"/>
        </w:rPr>
        <w:t xml:space="preserve">ание, адрес и контактные данные (телефон, факс, электронная почта) организации </w:t>
      </w:r>
      <w:r w:rsidRPr="005014FE">
        <w:rPr>
          <w:rFonts w:ascii="Times New Roman" w:eastAsia="Times New Roman" w:hAnsi="Times New Roman"/>
          <w:b/>
          <w:bCs/>
          <w:sz w:val="28"/>
          <w:szCs w:val="28"/>
          <w:lang w:val="x-none" w:eastAsia="ru-RU"/>
        </w:rPr>
        <w:t>на территории Республики Казахстан, прин</w:t>
      </w:r>
      <w:r w:rsidR="003B04EC" w:rsidRPr="005014FE">
        <w:rPr>
          <w:rFonts w:ascii="Times New Roman" w:eastAsia="Times New Roman" w:hAnsi="Times New Roman"/>
          <w:b/>
          <w:bCs/>
          <w:sz w:val="28"/>
          <w:szCs w:val="28"/>
          <w:lang w:val="x-none" w:eastAsia="ru-RU"/>
        </w:rPr>
        <w:t>имающей претензии (предложения)</w:t>
      </w:r>
      <w:r w:rsidRPr="005014FE">
        <w:rPr>
          <w:rFonts w:ascii="Times New Roman" w:eastAsia="Times New Roman" w:hAnsi="Times New Roman"/>
          <w:b/>
          <w:bCs/>
          <w:sz w:val="28"/>
          <w:szCs w:val="28"/>
          <w:lang w:val="x-none" w:eastAsia="ru-RU"/>
        </w:rPr>
        <w:t xml:space="preserve"> по </w:t>
      </w:r>
      <w:r w:rsidR="003B04EC" w:rsidRPr="005014FE">
        <w:rPr>
          <w:rFonts w:ascii="Times New Roman" w:eastAsia="Times New Roman" w:hAnsi="Times New Roman"/>
          <w:b/>
          <w:bCs/>
          <w:sz w:val="28"/>
          <w:szCs w:val="28"/>
          <w:lang w:val="x-none" w:eastAsia="ru-RU"/>
        </w:rPr>
        <w:t>качеству лекарственных средств</w:t>
      </w:r>
      <w:r w:rsidRPr="005014FE">
        <w:rPr>
          <w:rFonts w:ascii="Times New Roman" w:eastAsia="Times New Roman" w:hAnsi="Times New Roman"/>
          <w:b/>
          <w:bCs/>
          <w:sz w:val="28"/>
          <w:szCs w:val="28"/>
          <w:lang w:val="x-none" w:eastAsia="ru-RU"/>
        </w:rPr>
        <w:t xml:space="preserve"> от потребителей и</w:t>
      </w:r>
      <w:r w:rsidR="003B04EC" w:rsidRPr="005014FE">
        <w:rPr>
          <w:rFonts w:ascii="Times New Roman" w:eastAsia="Times New Roman" w:hAnsi="Times New Roman"/>
          <w:b/>
          <w:bCs/>
          <w:sz w:val="28"/>
          <w:szCs w:val="28"/>
          <w:lang w:eastAsia="ru-RU"/>
        </w:rPr>
        <w:t xml:space="preserve"> </w:t>
      </w:r>
      <w:r w:rsidRPr="005014FE">
        <w:rPr>
          <w:rFonts w:ascii="Times New Roman" w:eastAsia="Times New Roman" w:hAnsi="Times New Roman"/>
          <w:b/>
          <w:bCs/>
          <w:sz w:val="28"/>
          <w:szCs w:val="28"/>
          <w:lang w:val="de-DE" w:eastAsia="ru-RU"/>
        </w:rPr>
        <w:t>ответственной за пострегистрационное наблюдение за безопасностью лекарственного средства</w:t>
      </w:r>
    </w:p>
    <w:p w14:paraId="536BE636"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eastAsia="ru-RU"/>
        </w:rPr>
        <w:t>ТОО</w:t>
      </w:r>
      <w:r w:rsidRPr="005014FE">
        <w:rPr>
          <w:rFonts w:ascii="Times New Roman" w:eastAsia="Times New Roman" w:hAnsi="Times New Roman"/>
          <w:sz w:val="28"/>
          <w:szCs w:val="28"/>
          <w:lang w:val="x-none" w:eastAsia="ru-RU"/>
        </w:rPr>
        <w:t xml:space="preserve"> «REGICOM»</w:t>
      </w:r>
    </w:p>
    <w:p w14:paraId="6D6B9A34"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Республика Казахстан, 050000, г. Алматы, пр. Абылай хана, 122, оф. 1</w:t>
      </w:r>
      <w:r w:rsidRPr="005014FE">
        <w:rPr>
          <w:rFonts w:ascii="Times New Roman" w:eastAsia="Times New Roman" w:hAnsi="Times New Roman"/>
          <w:sz w:val="28"/>
          <w:szCs w:val="28"/>
          <w:lang w:eastAsia="ru-RU"/>
        </w:rPr>
        <w:t>2</w:t>
      </w:r>
    </w:p>
    <w:p w14:paraId="5407AF01"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Тел.</w:t>
      </w:r>
      <w:r w:rsidR="005014FE">
        <w:rPr>
          <w:rFonts w:ascii="Times New Roman" w:eastAsia="Times New Roman" w:hAnsi="Times New Roman"/>
          <w:sz w:val="28"/>
          <w:szCs w:val="28"/>
          <w:lang w:eastAsia="ru-RU"/>
        </w:rPr>
        <w:t>:</w:t>
      </w:r>
      <w:r w:rsidRPr="005014FE">
        <w:rPr>
          <w:rFonts w:ascii="Times New Roman" w:eastAsia="Times New Roman" w:hAnsi="Times New Roman"/>
          <w:sz w:val="28"/>
          <w:szCs w:val="28"/>
          <w:lang w:val="x-none" w:eastAsia="ru-RU"/>
        </w:rPr>
        <w:t xml:space="preserve"> </w:t>
      </w:r>
      <w:r w:rsidRPr="005014FE">
        <w:rPr>
          <w:rFonts w:ascii="Times New Roman" w:eastAsia="Times New Roman" w:hAnsi="Times New Roman"/>
          <w:sz w:val="28"/>
          <w:szCs w:val="28"/>
          <w:lang w:eastAsia="ru-RU"/>
        </w:rPr>
        <w:t>+7</w:t>
      </w:r>
      <w:r w:rsidRPr="005014FE">
        <w:rPr>
          <w:rFonts w:ascii="Times New Roman" w:eastAsia="Times New Roman" w:hAnsi="Times New Roman"/>
          <w:sz w:val="28"/>
          <w:szCs w:val="28"/>
          <w:lang w:val="x-none" w:eastAsia="ru-RU"/>
        </w:rPr>
        <w:t>(727) 261-22-15 (фармаконадзор)</w:t>
      </w:r>
    </w:p>
    <w:p w14:paraId="45D1ABC7" w14:textId="77777777" w:rsidR="009520E4" w:rsidRPr="005014FE" w:rsidRDefault="009520E4" w:rsidP="005014FE">
      <w:pPr>
        <w:spacing w:after="0" w:line="240" w:lineRule="auto"/>
        <w:jc w:val="both"/>
        <w:rPr>
          <w:rFonts w:ascii="Times New Roman" w:eastAsia="Times New Roman" w:hAnsi="Times New Roman"/>
          <w:sz w:val="28"/>
          <w:szCs w:val="28"/>
          <w:lang w:eastAsia="ru-RU"/>
        </w:rPr>
      </w:pPr>
      <w:r w:rsidRPr="005014FE">
        <w:rPr>
          <w:rFonts w:ascii="Times New Roman" w:eastAsia="Times New Roman" w:hAnsi="Times New Roman"/>
          <w:sz w:val="28"/>
          <w:szCs w:val="28"/>
          <w:lang w:val="x-none" w:eastAsia="ru-RU"/>
        </w:rPr>
        <w:t>e-mail: </w:t>
      </w:r>
      <w:hyperlink r:id="rId10" w:history="1">
        <w:r w:rsidRPr="005014FE">
          <w:rPr>
            <w:rFonts w:ascii="Times New Roman" w:eastAsia="Times New Roman" w:hAnsi="Times New Roman"/>
            <w:color w:val="0000FF"/>
            <w:sz w:val="28"/>
            <w:szCs w:val="28"/>
            <w:u w:val="single"/>
            <w:lang w:val="x-none" w:eastAsia="ru-RU"/>
          </w:rPr>
          <w:t>safety@regicompany.com</w:t>
        </w:r>
      </w:hyperlink>
    </w:p>
    <w:p w14:paraId="17B7D925" w14:textId="77777777" w:rsidR="002C76D7" w:rsidRPr="005014FE" w:rsidRDefault="009520E4" w:rsidP="005014FE">
      <w:pPr>
        <w:spacing w:after="0" w:line="240" w:lineRule="auto"/>
        <w:jc w:val="both"/>
        <w:rPr>
          <w:rFonts w:ascii="Times New Roman" w:eastAsia="Times New Roman" w:hAnsi="Times New Roman"/>
          <w:b/>
          <w:sz w:val="28"/>
          <w:szCs w:val="28"/>
          <w:lang w:eastAsia="ru-RU"/>
        </w:rPr>
      </w:pPr>
      <w:r w:rsidRPr="005014FE">
        <w:rPr>
          <w:rFonts w:ascii="Times New Roman" w:eastAsia="Times New Roman" w:hAnsi="Times New Roman"/>
          <w:sz w:val="28"/>
          <w:szCs w:val="28"/>
          <w:lang w:val="x-none" w:eastAsia="ru-RU"/>
        </w:rPr>
        <w:t>Телефон с 24 часовой доступностью: +7 705 132 78-51</w:t>
      </w:r>
    </w:p>
    <w:sectPr w:rsidR="002C76D7" w:rsidRPr="005014FE" w:rsidSect="005014FE">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A730" w14:textId="77777777" w:rsidR="009156E8" w:rsidRDefault="009156E8" w:rsidP="00D275FC">
      <w:pPr>
        <w:spacing w:after="0" w:line="240" w:lineRule="auto"/>
      </w:pPr>
      <w:r>
        <w:separator/>
      </w:r>
    </w:p>
  </w:endnote>
  <w:endnote w:type="continuationSeparator" w:id="0">
    <w:p w14:paraId="352EB2B1" w14:textId="77777777" w:rsidR="009156E8" w:rsidRDefault="009156E8"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D50A" w14:textId="77777777" w:rsidR="009156E8" w:rsidRDefault="009156E8" w:rsidP="00D275FC">
      <w:pPr>
        <w:spacing w:after="0" w:line="240" w:lineRule="auto"/>
      </w:pPr>
      <w:r>
        <w:separator/>
      </w:r>
    </w:p>
  </w:footnote>
  <w:footnote w:type="continuationSeparator" w:id="0">
    <w:p w14:paraId="2ABC31B7" w14:textId="77777777" w:rsidR="009156E8" w:rsidRDefault="009156E8"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4D76" w14:textId="77777777" w:rsidR="00D275FC" w:rsidRDefault="00C92281">
    <w:pPr>
      <w:pStyle w:val="af1"/>
    </w:pPr>
    <w:r>
      <w:rPr>
        <w:noProof/>
        <w:lang w:eastAsia="ru-RU"/>
      </w:rPr>
      <mc:AlternateContent>
        <mc:Choice Requires="wps">
          <w:drawing>
            <wp:anchor distT="0" distB="0" distL="114300" distR="114300" simplePos="0" relativeHeight="251657728" behindDoc="0" locked="0" layoutInCell="1" allowOverlap="1" wp14:anchorId="603625B6" wp14:editId="1851B41A">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176FC0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3625B6"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176FC06"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104"/>
    <w:rsid w:val="00010371"/>
    <w:rsid w:val="0001252B"/>
    <w:rsid w:val="00020431"/>
    <w:rsid w:val="000264BB"/>
    <w:rsid w:val="0002781A"/>
    <w:rsid w:val="00033FC1"/>
    <w:rsid w:val="00034159"/>
    <w:rsid w:val="00035E85"/>
    <w:rsid w:val="00042999"/>
    <w:rsid w:val="00045B23"/>
    <w:rsid w:val="00045E82"/>
    <w:rsid w:val="00057499"/>
    <w:rsid w:val="00071222"/>
    <w:rsid w:val="0007387F"/>
    <w:rsid w:val="00084DC8"/>
    <w:rsid w:val="000852A1"/>
    <w:rsid w:val="00090342"/>
    <w:rsid w:val="000972E6"/>
    <w:rsid w:val="00097F65"/>
    <w:rsid w:val="000A0D71"/>
    <w:rsid w:val="000A377A"/>
    <w:rsid w:val="000B27CD"/>
    <w:rsid w:val="000C2C4B"/>
    <w:rsid w:val="000C4C48"/>
    <w:rsid w:val="000E01AB"/>
    <w:rsid w:val="000E2683"/>
    <w:rsid w:val="000E49F0"/>
    <w:rsid w:val="000E6126"/>
    <w:rsid w:val="00100406"/>
    <w:rsid w:val="001069DA"/>
    <w:rsid w:val="00107A8A"/>
    <w:rsid w:val="00110294"/>
    <w:rsid w:val="00110C7E"/>
    <w:rsid w:val="00111788"/>
    <w:rsid w:val="001132A3"/>
    <w:rsid w:val="00132B9A"/>
    <w:rsid w:val="00133C68"/>
    <w:rsid w:val="001368AE"/>
    <w:rsid w:val="00144CCD"/>
    <w:rsid w:val="0014739A"/>
    <w:rsid w:val="0015490C"/>
    <w:rsid w:val="00154D77"/>
    <w:rsid w:val="00156E3F"/>
    <w:rsid w:val="001573E2"/>
    <w:rsid w:val="0016278D"/>
    <w:rsid w:val="001640D3"/>
    <w:rsid w:val="001937AD"/>
    <w:rsid w:val="00194E38"/>
    <w:rsid w:val="001A0615"/>
    <w:rsid w:val="001A2CB2"/>
    <w:rsid w:val="001A4E11"/>
    <w:rsid w:val="001A5CCF"/>
    <w:rsid w:val="001B28FB"/>
    <w:rsid w:val="001B6AEC"/>
    <w:rsid w:val="001D0D30"/>
    <w:rsid w:val="001D5C05"/>
    <w:rsid w:val="001E6F4C"/>
    <w:rsid w:val="001E7022"/>
    <w:rsid w:val="001F16AA"/>
    <w:rsid w:val="001F5BFA"/>
    <w:rsid w:val="00203355"/>
    <w:rsid w:val="00204F58"/>
    <w:rsid w:val="00211005"/>
    <w:rsid w:val="00215630"/>
    <w:rsid w:val="00217B51"/>
    <w:rsid w:val="00217D41"/>
    <w:rsid w:val="00222CA6"/>
    <w:rsid w:val="002254ED"/>
    <w:rsid w:val="00231CD8"/>
    <w:rsid w:val="00232642"/>
    <w:rsid w:val="00237697"/>
    <w:rsid w:val="00240659"/>
    <w:rsid w:val="00250EDB"/>
    <w:rsid w:val="00255FEA"/>
    <w:rsid w:val="00256E10"/>
    <w:rsid w:val="00260413"/>
    <w:rsid w:val="00260EBC"/>
    <w:rsid w:val="002620FF"/>
    <w:rsid w:val="00264710"/>
    <w:rsid w:val="00267567"/>
    <w:rsid w:val="00270B0A"/>
    <w:rsid w:val="00281FBE"/>
    <w:rsid w:val="002867E9"/>
    <w:rsid w:val="00290D2E"/>
    <w:rsid w:val="00292715"/>
    <w:rsid w:val="002A591C"/>
    <w:rsid w:val="002B3270"/>
    <w:rsid w:val="002B7EC5"/>
    <w:rsid w:val="002C10E1"/>
    <w:rsid w:val="002C15EB"/>
    <w:rsid w:val="002C1660"/>
    <w:rsid w:val="002C35A2"/>
    <w:rsid w:val="002C5345"/>
    <w:rsid w:val="002C76D7"/>
    <w:rsid w:val="002D56B7"/>
    <w:rsid w:val="002E0BAD"/>
    <w:rsid w:val="002F0BB0"/>
    <w:rsid w:val="002F4A14"/>
    <w:rsid w:val="002F763B"/>
    <w:rsid w:val="00302607"/>
    <w:rsid w:val="003043BF"/>
    <w:rsid w:val="003073C0"/>
    <w:rsid w:val="003113D6"/>
    <w:rsid w:val="003121FE"/>
    <w:rsid w:val="00313E0C"/>
    <w:rsid w:val="00320073"/>
    <w:rsid w:val="00321968"/>
    <w:rsid w:val="003262DF"/>
    <w:rsid w:val="00330B64"/>
    <w:rsid w:val="003356B2"/>
    <w:rsid w:val="003401CB"/>
    <w:rsid w:val="00357668"/>
    <w:rsid w:val="0036288F"/>
    <w:rsid w:val="00365B10"/>
    <w:rsid w:val="003662F1"/>
    <w:rsid w:val="0036695B"/>
    <w:rsid w:val="003675A3"/>
    <w:rsid w:val="00367BA7"/>
    <w:rsid w:val="003761C0"/>
    <w:rsid w:val="003808F9"/>
    <w:rsid w:val="003812B2"/>
    <w:rsid w:val="00383CDB"/>
    <w:rsid w:val="00384F08"/>
    <w:rsid w:val="003879F9"/>
    <w:rsid w:val="00387FF5"/>
    <w:rsid w:val="003A035E"/>
    <w:rsid w:val="003B0285"/>
    <w:rsid w:val="003B04EC"/>
    <w:rsid w:val="003B12C4"/>
    <w:rsid w:val="003E13CF"/>
    <w:rsid w:val="003F4BB9"/>
    <w:rsid w:val="003F5344"/>
    <w:rsid w:val="003F7EDC"/>
    <w:rsid w:val="00404548"/>
    <w:rsid w:val="0041162E"/>
    <w:rsid w:val="0042786D"/>
    <w:rsid w:val="00433C62"/>
    <w:rsid w:val="00434D01"/>
    <w:rsid w:val="00472EF5"/>
    <w:rsid w:val="0048687C"/>
    <w:rsid w:val="0049362E"/>
    <w:rsid w:val="004A31B4"/>
    <w:rsid w:val="004B3D5E"/>
    <w:rsid w:val="004C1922"/>
    <w:rsid w:val="004C4599"/>
    <w:rsid w:val="004C462F"/>
    <w:rsid w:val="004D49E9"/>
    <w:rsid w:val="004F68DD"/>
    <w:rsid w:val="005014FE"/>
    <w:rsid w:val="00502750"/>
    <w:rsid w:val="005071DA"/>
    <w:rsid w:val="00512C02"/>
    <w:rsid w:val="00515054"/>
    <w:rsid w:val="005152FD"/>
    <w:rsid w:val="00523D82"/>
    <w:rsid w:val="00536319"/>
    <w:rsid w:val="00541A00"/>
    <w:rsid w:val="005444B2"/>
    <w:rsid w:val="00552A65"/>
    <w:rsid w:val="00552F8B"/>
    <w:rsid w:val="005566FB"/>
    <w:rsid w:val="00561FE7"/>
    <w:rsid w:val="00575348"/>
    <w:rsid w:val="005757E2"/>
    <w:rsid w:val="005779DE"/>
    <w:rsid w:val="0058672C"/>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1EC8"/>
    <w:rsid w:val="0061650D"/>
    <w:rsid w:val="006169CD"/>
    <w:rsid w:val="00617843"/>
    <w:rsid w:val="00617BFC"/>
    <w:rsid w:val="00620F34"/>
    <w:rsid w:val="006224B4"/>
    <w:rsid w:val="00624C1B"/>
    <w:rsid w:val="00625471"/>
    <w:rsid w:val="00627853"/>
    <w:rsid w:val="00634D0C"/>
    <w:rsid w:val="00636DDB"/>
    <w:rsid w:val="00652BCE"/>
    <w:rsid w:val="00652E29"/>
    <w:rsid w:val="00653617"/>
    <w:rsid w:val="0066479F"/>
    <w:rsid w:val="006703A5"/>
    <w:rsid w:val="0067136B"/>
    <w:rsid w:val="00691208"/>
    <w:rsid w:val="00693014"/>
    <w:rsid w:val="006A23C4"/>
    <w:rsid w:val="006A702E"/>
    <w:rsid w:val="006B115E"/>
    <w:rsid w:val="006B7A90"/>
    <w:rsid w:val="006C577B"/>
    <w:rsid w:val="006C5F38"/>
    <w:rsid w:val="006C6558"/>
    <w:rsid w:val="006D7D5A"/>
    <w:rsid w:val="006E0B43"/>
    <w:rsid w:val="006E4305"/>
    <w:rsid w:val="006F5763"/>
    <w:rsid w:val="00702BD2"/>
    <w:rsid w:val="00704BAB"/>
    <w:rsid w:val="007104D1"/>
    <w:rsid w:val="007135A6"/>
    <w:rsid w:val="007168F7"/>
    <w:rsid w:val="00732F32"/>
    <w:rsid w:val="00733A73"/>
    <w:rsid w:val="00736B6C"/>
    <w:rsid w:val="0073744D"/>
    <w:rsid w:val="00745CFF"/>
    <w:rsid w:val="00746FF2"/>
    <w:rsid w:val="00761133"/>
    <w:rsid w:val="00764388"/>
    <w:rsid w:val="00764E84"/>
    <w:rsid w:val="0077193E"/>
    <w:rsid w:val="00771A68"/>
    <w:rsid w:val="007762F8"/>
    <w:rsid w:val="00780FA0"/>
    <w:rsid w:val="0078203C"/>
    <w:rsid w:val="00783520"/>
    <w:rsid w:val="007A02D3"/>
    <w:rsid w:val="007A18B1"/>
    <w:rsid w:val="007A6CD8"/>
    <w:rsid w:val="007A73A8"/>
    <w:rsid w:val="007C055A"/>
    <w:rsid w:val="007C1693"/>
    <w:rsid w:val="007C3861"/>
    <w:rsid w:val="007D0E84"/>
    <w:rsid w:val="007D681B"/>
    <w:rsid w:val="007E1A7B"/>
    <w:rsid w:val="007E1D85"/>
    <w:rsid w:val="007E30B2"/>
    <w:rsid w:val="007E50E7"/>
    <w:rsid w:val="007E5B48"/>
    <w:rsid w:val="007E702A"/>
    <w:rsid w:val="007F1AF9"/>
    <w:rsid w:val="00800D81"/>
    <w:rsid w:val="0081154A"/>
    <w:rsid w:val="00820B36"/>
    <w:rsid w:val="008250FA"/>
    <w:rsid w:val="00827BB2"/>
    <w:rsid w:val="008329DA"/>
    <w:rsid w:val="008330E7"/>
    <w:rsid w:val="008353A4"/>
    <w:rsid w:val="008372C6"/>
    <w:rsid w:val="00844CE8"/>
    <w:rsid w:val="00845064"/>
    <w:rsid w:val="00847154"/>
    <w:rsid w:val="00853172"/>
    <w:rsid w:val="00865260"/>
    <w:rsid w:val="0086657B"/>
    <w:rsid w:val="00867057"/>
    <w:rsid w:val="008832E5"/>
    <w:rsid w:val="00884A5C"/>
    <w:rsid w:val="00891711"/>
    <w:rsid w:val="00893561"/>
    <w:rsid w:val="00897669"/>
    <w:rsid w:val="008A17C4"/>
    <w:rsid w:val="008A394F"/>
    <w:rsid w:val="008B11A7"/>
    <w:rsid w:val="008B5B86"/>
    <w:rsid w:val="008C0181"/>
    <w:rsid w:val="008D0332"/>
    <w:rsid w:val="008D4451"/>
    <w:rsid w:val="008D62B7"/>
    <w:rsid w:val="008E6895"/>
    <w:rsid w:val="008F669D"/>
    <w:rsid w:val="0090095E"/>
    <w:rsid w:val="00900B3C"/>
    <w:rsid w:val="00904F69"/>
    <w:rsid w:val="00904FB5"/>
    <w:rsid w:val="0091136C"/>
    <w:rsid w:val="009156E8"/>
    <w:rsid w:val="009157ED"/>
    <w:rsid w:val="00930D7D"/>
    <w:rsid w:val="0093143C"/>
    <w:rsid w:val="009351DF"/>
    <w:rsid w:val="0095047E"/>
    <w:rsid w:val="009520E4"/>
    <w:rsid w:val="00956101"/>
    <w:rsid w:val="0096096A"/>
    <w:rsid w:val="00962CD6"/>
    <w:rsid w:val="009670F9"/>
    <w:rsid w:val="00993A60"/>
    <w:rsid w:val="00996F90"/>
    <w:rsid w:val="009B014E"/>
    <w:rsid w:val="009D71D5"/>
    <w:rsid w:val="009E2887"/>
    <w:rsid w:val="009E5CB9"/>
    <w:rsid w:val="009F31F2"/>
    <w:rsid w:val="009F45A5"/>
    <w:rsid w:val="00A008B7"/>
    <w:rsid w:val="00A01C2E"/>
    <w:rsid w:val="00A02BB2"/>
    <w:rsid w:val="00A04052"/>
    <w:rsid w:val="00A12563"/>
    <w:rsid w:val="00A16813"/>
    <w:rsid w:val="00A32BA6"/>
    <w:rsid w:val="00A43634"/>
    <w:rsid w:val="00A7150F"/>
    <w:rsid w:val="00A73125"/>
    <w:rsid w:val="00A73CEE"/>
    <w:rsid w:val="00A8185B"/>
    <w:rsid w:val="00AA5E2F"/>
    <w:rsid w:val="00AA7317"/>
    <w:rsid w:val="00AB1DD5"/>
    <w:rsid w:val="00AC2C0B"/>
    <w:rsid w:val="00AC4905"/>
    <w:rsid w:val="00AE5242"/>
    <w:rsid w:val="00AE7922"/>
    <w:rsid w:val="00B01011"/>
    <w:rsid w:val="00B1099F"/>
    <w:rsid w:val="00B11878"/>
    <w:rsid w:val="00B22392"/>
    <w:rsid w:val="00B37BC7"/>
    <w:rsid w:val="00B403F4"/>
    <w:rsid w:val="00B46F30"/>
    <w:rsid w:val="00B57067"/>
    <w:rsid w:val="00B608C1"/>
    <w:rsid w:val="00B60D3D"/>
    <w:rsid w:val="00B61D95"/>
    <w:rsid w:val="00B9187F"/>
    <w:rsid w:val="00BA2BC5"/>
    <w:rsid w:val="00BA793D"/>
    <w:rsid w:val="00BB1AD7"/>
    <w:rsid w:val="00BB3050"/>
    <w:rsid w:val="00BB3276"/>
    <w:rsid w:val="00BB4516"/>
    <w:rsid w:val="00BB7831"/>
    <w:rsid w:val="00BC31BC"/>
    <w:rsid w:val="00BC6167"/>
    <w:rsid w:val="00BD303D"/>
    <w:rsid w:val="00BE4435"/>
    <w:rsid w:val="00BE6B71"/>
    <w:rsid w:val="00BF52F5"/>
    <w:rsid w:val="00C07BB3"/>
    <w:rsid w:val="00C158F4"/>
    <w:rsid w:val="00C2000E"/>
    <w:rsid w:val="00C36336"/>
    <w:rsid w:val="00C379C9"/>
    <w:rsid w:val="00C422B8"/>
    <w:rsid w:val="00C50F19"/>
    <w:rsid w:val="00C566D6"/>
    <w:rsid w:val="00C65D34"/>
    <w:rsid w:val="00C80DC6"/>
    <w:rsid w:val="00C839ED"/>
    <w:rsid w:val="00C84299"/>
    <w:rsid w:val="00C92281"/>
    <w:rsid w:val="00C92F14"/>
    <w:rsid w:val="00C9308C"/>
    <w:rsid w:val="00C97365"/>
    <w:rsid w:val="00CB1779"/>
    <w:rsid w:val="00CB6359"/>
    <w:rsid w:val="00CC08BA"/>
    <w:rsid w:val="00CC330A"/>
    <w:rsid w:val="00CC5727"/>
    <w:rsid w:val="00CC7DBD"/>
    <w:rsid w:val="00CE1DC7"/>
    <w:rsid w:val="00CE38C0"/>
    <w:rsid w:val="00CE5DE7"/>
    <w:rsid w:val="00CF27F3"/>
    <w:rsid w:val="00CF2BF2"/>
    <w:rsid w:val="00CF3849"/>
    <w:rsid w:val="00CF46C3"/>
    <w:rsid w:val="00D0233C"/>
    <w:rsid w:val="00D066FC"/>
    <w:rsid w:val="00D11462"/>
    <w:rsid w:val="00D14D61"/>
    <w:rsid w:val="00D22A47"/>
    <w:rsid w:val="00D275FC"/>
    <w:rsid w:val="00D331DE"/>
    <w:rsid w:val="00D3576E"/>
    <w:rsid w:val="00D43297"/>
    <w:rsid w:val="00D46B0B"/>
    <w:rsid w:val="00D55ED8"/>
    <w:rsid w:val="00D57A47"/>
    <w:rsid w:val="00D70DB6"/>
    <w:rsid w:val="00D74F2C"/>
    <w:rsid w:val="00D76048"/>
    <w:rsid w:val="00D867B3"/>
    <w:rsid w:val="00D93C80"/>
    <w:rsid w:val="00D9699D"/>
    <w:rsid w:val="00D96A8F"/>
    <w:rsid w:val="00DB1FFB"/>
    <w:rsid w:val="00DB406A"/>
    <w:rsid w:val="00DE51AF"/>
    <w:rsid w:val="00DF11A7"/>
    <w:rsid w:val="00E03E8D"/>
    <w:rsid w:val="00E271CB"/>
    <w:rsid w:val="00E30C76"/>
    <w:rsid w:val="00E3362D"/>
    <w:rsid w:val="00E34FE3"/>
    <w:rsid w:val="00E37483"/>
    <w:rsid w:val="00E479EC"/>
    <w:rsid w:val="00E551B0"/>
    <w:rsid w:val="00E55D6C"/>
    <w:rsid w:val="00E57396"/>
    <w:rsid w:val="00E641AC"/>
    <w:rsid w:val="00E81A1B"/>
    <w:rsid w:val="00E81A86"/>
    <w:rsid w:val="00E8607B"/>
    <w:rsid w:val="00E91073"/>
    <w:rsid w:val="00E93583"/>
    <w:rsid w:val="00EA2F86"/>
    <w:rsid w:val="00EA6D39"/>
    <w:rsid w:val="00EA7E2A"/>
    <w:rsid w:val="00EB1D97"/>
    <w:rsid w:val="00EC0882"/>
    <w:rsid w:val="00ED33B3"/>
    <w:rsid w:val="00EF4C53"/>
    <w:rsid w:val="00F006F1"/>
    <w:rsid w:val="00F0523C"/>
    <w:rsid w:val="00F07B7B"/>
    <w:rsid w:val="00F23B95"/>
    <w:rsid w:val="00F24920"/>
    <w:rsid w:val="00F379DA"/>
    <w:rsid w:val="00F40388"/>
    <w:rsid w:val="00F57E50"/>
    <w:rsid w:val="00F63389"/>
    <w:rsid w:val="00F824CE"/>
    <w:rsid w:val="00F8747E"/>
    <w:rsid w:val="00F907C7"/>
    <w:rsid w:val="00F91977"/>
    <w:rsid w:val="00F97B57"/>
    <w:rsid w:val="00FA4F7C"/>
    <w:rsid w:val="00FB0456"/>
    <w:rsid w:val="00FB47F4"/>
    <w:rsid w:val="00FC0FBE"/>
    <w:rsid w:val="00FC3D4D"/>
    <w:rsid w:val="00FC52B7"/>
    <w:rsid w:val="00FC6A05"/>
    <w:rsid w:val="00FD2B12"/>
    <w:rsid w:val="00FD2B9F"/>
    <w:rsid w:val="00FE566D"/>
    <w:rsid w:val="00F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1A6F2"/>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110294"/>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a">
    <w:name w:val="annotation subject"/>
    <w:basedOn w:val="af8"/>
    <w:next w:val="af8"/>
    <w:link w:val="afb"/>
    <w:uiPriority w:val="99"/>
    <w:semiHidden/>
    <w:unhideWhenUsed/>
    <w:rsid w:val="00764388"/>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764388"/>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088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mail.ru/compose?To=safety@regicompany.com" TargetMode="External"/><Relationship Id="rId4" Type="http://schemas.openxmlformats.org/officeDocument/2006/relationships/settings" Target="settings.xml"/><Relationship Id="rId9" Type="http://schemas.openxmlformats.org/officeDocument/2006/relationships/hyperlink" Target="mailto:regulatory@emcure.co.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CC89-56A5-448D-9A0F-B3142E0E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2880</Words>
  <Characters>16422</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19264</CharactersWithSpaces>
  <SharedDoc>false</SharedDoc>
  <HLinks>
    <vt:vector size="18" baseType="variant">
      <vt:variant>
        <vt:i4>5111850</vt:i4>
      </vt:variant>
      <vt:variant>
        <vt:i4>6</vt:i4>
      </vt:variant>
      <vt:variant>
        <vt:i4>0</vt:i4>
      </vt:variant>
      <vt:variant>
        <vt:i4>5</vt:i4>
      </vt:variant>
      <vt:variant>
        <vt:lpwstr>https://e.mail.ru/compose?To=safety@regicompany.com</vt:lpwstr>
      </vt:variant>
      <vt:variant>
        <vt:lpwstr/>
      </vt:variant>
      <vt:variant>
        <vt:i4>196721</vt:i4>
      </vt:variant>
      <vt:variant>
        <vt:i4>3</vt:i4>
      </vt:variant>
      <vt:variant>
        <vt:i4>0</vt:i4>
      </vt:variant>
      <vt:variant>
        <vt:i4>5</vt:i4>
      </vt:variant>
      <vt:variant>
        <vt:lpwstr>mailto:regulatory@emcure.co.in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2018-03-22T06:08:00Z</cp:lastPrinted>
  <dcterms:created xsi:type="dcterms:W3CDTF">2022-01-10T04:13:00Z</dcterms:created>
  <dcterms:modified xsi:type="dcterms:W3CDTF">2025-06-10T07:23:00Z</dcterms:modified>
</cp:coreProperties>
</file>